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A269A5" w14:textId="77777777" w:rsidR="00DF3DB7" w:rsidRPr="0036136C" w:rsidRDefault="00DF3DB7" w:rsidP="00DF3DB7">
      <w:pPr>
        <w:jc w:val="center"/>
        <w:rPr>
          <w:b/>
          <w:smallCaps/>
          <w:sz w:val="28"/>
          <w:szCs w:val="28"/>
        </w:rPr>
      </w:pPr>
      <w:r w:rsidRPr="0036136C">
        <w:rPr>
          <w:b/>
          <w:smallCaps/>
          <w:sz w:val="28"/>
          <w:szCs w:val="28"/>
        </w:rPr>
        <w:t>DRAFT CONTRACT</w:t>
      </w:r>
    </w:p>
    <w:p w14:paraId="56BBA1B4"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77374A28" w14:textId="77777777" w:rsidR="00E75AAC" w:rsidRPr="0036136C" w:rsidRDefault="00181FB1">
      <w:pPr>
        <w:jc w:val="center"/>
        <w:rPr>
          <w:b/>
          <w:smallCaps/>
          <w:sz w:val="28"/>
          <w:szCs w:val="28"/>
        </w:rPr>
      </w:pPr>
      <w:r>
        <w:rPr>
          <w:b/>
          <w:smallCaps/>
          <w:sz w:val="28"/>
          <w:szCs w:val="28"/>
        </w:rPr>
        <w:t>ClimaChange</w:t>
      </w:r>
      <w:r w:rsidR="00EE01F1" w:rsidRPr="00EE01F1">
        <w:rPr>
          <w:b/>
          <w:smallCaps/>
          <w:sz w:val="28"/>
          <w:szCs w:val="28"/>
        </w:rPr>
        <w:t>/</w:t>
      </w:r>
      <w:r>
        <w:rPr>
          <w:b/>
          <w:smallCaps/>
          <w:sz w:val="28"/>
          <w:szCs w:val="28"/>
        </w:rPr>
        <w:t>Provincial Secretariat For Urban Planning and Environmental Protection</w:t>
      </w:r>
      <w:r w:rsidR="00EE01F1" w:rsidRPr="00EE01F1">
        <w:rPr>
          <w:b/>
          <w:smallCaps/>
          <w:sz w:val="28"/>
          <w:szCs w:val="28"/>
        </w:rPr>
        <w:t>/TD</w:t>
      </w:r>
      <w:r>
        <w:rPr>
          <w:b/>
          <w:smallCaps/>
          <w:sz w:val="28"/>
          <w:szCs w:val="28"/>
        </w:rPr>
        <w:t>0</w:t>
      </w:r>
      <w:r w:rsidR="00EE01F1" w:rsidRPr="00EE01F1">
        <w:rPr>
          <w:b/>
          <w:smallCaps/>
          <w:sz w:val="28"/>
          <w:szCs w:val="28"/>
        </w:rPr>
        <w:t>1</w:t>
      </w:r>
    </w:p>
    <w:p w14:paraId="1F24E395" w14:textId="77777777" w:rsidR="00556095" w:rsidRPr="00FE6D80" w:rsidRDefault="00556095">
      <w:pPr>
        <w:jc w:val="center"/>
        <w:rPr>
          <w:b/>
          <w:smallCaps/>
          <w:sz w:val="28"/>
          <w:szCs w:val="28"/>
        </w:rPr>
      </w:pPr>
      <w:r w:rsidRPr="0036136C">
        <w:rPr>
          <w:b/>
          <w:smallCaps/>
          <w:sz w:val="28"/>
          <w:szCs w:val="28"/>
        </w:rPr>
        <w:t xml:space="preserve">financed from </w:t>
      </w:r>
      <w:r w:rsidR="00E75AAC" w:rsidRPr="0036136C">
        <w:rPr>
          <w:b/>
          <w:smallCaps/>
          <w:sz w:val="28"/>
          <w:szCs w:val="28"/>
        </w:rPr>
        <w:t xml:space="preserve">the </w:t>
      </w:r>
      <w:r w:rsidR="0077786E" w:rsidRPr="00FE6D80">
        <w:rPr>
          <w:b/>
          <w:smallCaps/>
          <w:sz w:val="28"/>
          <w:szCs w:val="28"/>
        </w:rPr>
        <w:t>g</w:t>
      </w:r>
      <w:r w:rsidRPr="00FE6D80">
        <w:rPr>
          <w:b/>
          <w:smallCaps/>
          <w:sz w:val="28"/>
          <w:szCs w:val="28"/>
        </w:rPr>
        <w:t xml:space="preserve">eneral </w:t>
      </w:r>
      <w:r w:rsidR="0077786E" w:rsidRPr="00FE6D80">
        <w:rPr>
          <w:b/>
          <w:smallCaps/>
          <w:sz w:val="28"/>
          <w:szCs w:val="28"/>
        </w:rPr>
        <w:t>b</w:t>
      </w:r>
      <w:r w:rsidRPr="00FE6D80">
        <w:rPr>
          <w:b/>
          <w:smallCaps/>
          <w:sz w:val="28"/>
          <w:szCs w:val="28"/>
        </w:rPr>
        <w:t>udget</w:t>
      </w:r>
      <w:r w:rsidR="0077786E" w:rsidRPr="00FE6D80">
        <w:rPr>
          <w:b/>
          <w:smallCaps/>
          <w:sz w:val="28"/>
          <w:szCs w:val="28"/>
        </w:rPr>
        <w:t xml:space="preserve"> of the Union</w:t>
      </w:r>
    </w:p>
    <w:p w14:paraId="653B9921" w14:textId="77777777" w:rsidR="00EE01F1" w:rsidRDefault="00181FB1" w:rsidP="006F4931">
      <w:pPr>
        <w:spacing w:after="0"/>
        <w:rPr>
          <w:sz w:val="22"/>
          <w:szCs w:val="22"/>
        </w:rPr>
      </w:pPr>
      <w:r>
        <w:rPr>
          <w:sz w:val="22"/>
          <w:szCs w:val="22"/>
        </w:rPr>
        <w:t>Provincial Secretariat for Urban Planning and Environmental Protection</w:t>
      </w:r>
    </w:p>
    <w:p w14:paraId="3A6E6433" w14:textId="77777777" w:rsidR="00EE01F1" w:rsidRDefault="00181FB1" w:rsidP="006F4931">
      <w:pPr>
        <w:spacing w:after="0"/>
        <w:rPr>
          <w:sz w:val="22"/>
          <w:szCs w:val="22"/>
        </w:rPr>
      </w:pPr>
      <w:r>
        <w:rPr>
          <w:sz w:val="22"/>
          <w:szCs w:val="22"/>
        </w:rPr>
        <w:t>Bulevar Mihajla Pupina 16, 21000 Novi Sad</w:t>
      </w:r>
      <w:r w:rsidR="00EE01F1" w:rsidRPr="00EE01F1">
        <w:rPr>
          <w:sz w:val="22"/>
          <w:szCs w:val="22"/>
        </w:rPr>
        <w:t xml:space="preserve">, </w:t>
      </w:r>
    </w:p>
    <w:p w14:paraId="3806D0DE" w14:textId="77777777" w:rsidR="00FE6D80" w:rsidRPr="0036136C" w:rsidRDefault="00EE01F1" w:rsidP="006F4931">
      <w:pPr>
        <w:spacing w:after="0"/>
        <w:rPr>
          <w:sz w:val="22"/>
          <w:szCs w:val="22"/>
        </w:rPr>
      </w:pPr>
      <w:r w:rsidRPr="00EE01F1">
        <w:rPr>
          <w:sz w:val="22"/>
          <w:szCs w:val="22"/>
        </w:rPr>
        <w:t>Republic of Serbia</w:t>
      </w:r>
    </w:p>
    <w:p w14:paraId="7887B467"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14:paraId="0920D8DE" w14:textId="77777777" w:rsidR="00661D04" w:rsidRPr="0036136C" w:rsidRDefault="009642E7" w:rsidP="00AA56AE">
      <w:pPr>
        <w:spacing w:after="120"/>
        <w:jc w:val="right"/>
        <w:rPr>
          <w:sz w:val="22"/>
          <w:szCs w:val="22"/>
        </w:rPr>
      </w:pPr>
      <w:r w:rsidRPr="0036136C">
        <w:rPr>
          <w:sz w:val="22"/>
          <w:szCs w:val="22"/>
        </w:rPr>
        <w:t>of the one part,</w:t>
      </w:r>
    </w:p>
    <w:p w14:paraId="4C2C8375" w14:textId="77777777" w:rsidR="009642E7" w:rsidRPr="0036136C" w:rsidRDefault="009642E7">
      <w:pPr>
        <w:spacing w:after="120"/>
        <w:rPr>
          <w:sz w:val="22"/>
          <w:szCs w:val="22"/>
        </w:rPr>
      </w:pPr>
      <w:r w:rsidRPr="0036136C">
        <w:rPr>
          <w:sz w:val="22"/>
          <w:szCs w:val="22"/>
        </w:rPr>
        <w:t>and</w:t>
      </w:r>
    </w:p>
    <w:p w14:paraId="62BBEBEE" w14:textId="77777777"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&gt;</w:t>
      </w:r>
    </w:p>
    <w:p w14:paraId="5E56EDCA"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1"/>
      </w:r>
    </w:p>
    <w:p w14:paraId="47ED408A"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14:paraId="73D1C605" w14:textId="77777777"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14:paraId="51A6B07E" w14:textId="77777777"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3"/>
      </w:r>
      <w:r w:rsidR="0077786E" w:rsidRPr="0036136C">
        <w:rPr>
          <w:sz w:val="22"/>
          <w:szCs w:val="22"/>
        </w:rPr>
        <w:t>,</w:t>
      </w:r>
    </w:p>
    <w:p w14:paraId="02CDA339" w14:textId="77777777" w:rsidR="00F7477B" w:rsidRDefault="00F7477B" w:rsidP="00EA24C0">
      <w:pPr>
        <w:spacing w:after="0"/>
        <w:rPr>
          <w:sz w:val="22"/>
          <w:szCs w:val="22"/>
        </w:rPr>
      </w:pPr>
    </w:p>
    <w:p w14:paraId="25FB8632"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3D57E064"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6F483DF5" w14:textId="77777777" w:rsidR="009642E7" w:rsidRPr="0036136C" w:rsidRDefault="009642E7">
      <w:pPr>
        <w:spacing w:after="120"/>
        <w:rPr>
          <w:sz w:val="22"/>
          <w:szCs w:val="22"/>
        </w:rPr>
      </w:pPr>
      <w:r w:rsidRPr="0036136C">
        <w:rPr>
          <w:sz w:val="22"/>
          <w:szCs w:val="22"/>
        </w:rPr>
        <w:t>have agreed as follows:</w:t>
      </w:r>
    </w:p>
    <w:p w14:paraId="417DD3D8" w14:textId="77777777" w:rsidR="00DF3DB7" w:rsidRPr="0036136C" w:rsidRDefault="00DF3DB7" w:rsidP="0036136C">
      <w:pPr>
        <w:spacing w:before="240" w:after="0"/>
        <w:jc w:val="center"/>
        <w:outlineLvl w:val="0"/>
        <w:rPr>
          <w:b/>
          <w:sz w:val="28"/>
        </w:rPr>
      </w:pPr>
      <w:r w:rsidRPr="0036136C">
        <w:rPr>
          <w:b/>
          <w:sz w:val="28"/>
        </w:rPr>
        <w:t xml:space="preserve">PROJECT </w:t>
      </w:r>
      <w:r w:rsidR="00181FB1" w:rsidRPr="00005F10">
        <w:rPr>
          <w:rFonts w:ascii="Verdana" w:hAnsi="Verdana"/>
          <w:b/>
          <w:sz w:val="22"/>
          <w:szCs w:val="22"/>
          <w:lang w:val="sr-Cyrl-CS"/>
        </w:rPr>
        <w:t xml:space="preserve">Adapt on clime change in APV </w:t>
      </w:r>
      <w:r w:rsidR="00181FB1">
        <w:rPr>
          <w:b/>
        </w:rPr>
        <w:t>-ClimaChange</w:t>
      </w:r>
    </w:p>
    <w:p w14:paraId="1334D86B" w14:textId="77777777" w:rsidR="00181FB1" w:rsidRDefault="00E75AAC" w:rsidP="00181FB1">
      <w:pPr>
        <w:spacing w:before="360" w:after="0"/>
        <w:jc w:val="center"/>
        <w:outlineLvl w:val="0"/>
        <w:rPr>
          <w:b/>
          <w:sz w:val="28"/>
        </w:rPr>
      </w:pPr>
      <w:r w:rsidRPr="0036136C">
        <w:rPr>
          <w:b/>
          <w:sz w:val="28"/>
        </w:rPr>
        <w:t xml:space="preserve">CONTRACT TITLE </w:t>
      </w:r>
      <w:r w:rsidR="00181FB1" w:rsidRPr="00181FB1">
        <w:rPr>
          <w:b/>
          <w:sz w:val="28"/>
        </w:rPr>
        <w:t>Services for the implementation of the first phase and partially the second phase of the CLIMACHANGE project, which relate to the collection, processing and initial analysis of data on climate change and risks in the territory of 7 administrative districts of AP Vojvodina/Serbia</w:t>
      </w:r>
    </w:p>
    <w:p w14:paraId="6D5F3744" w14:textId="77777777" w:rsidR="00E75AAC" w:rsidRPr="0036136C" w:rsidRDefault="00E75AAC" w:rsidP="00181FB1">
      <w:pPr>
        <w:spacing w:before="360" w:after="0"/>
        <w:jc w:val="center"/>
        <w:outlineLvl w:val="0"/>
        <w:rPr>
          <w:b/>
          <w:sz w:val="22"/>
        </w:rPr>
      </w:pPr>
      <w:r w:rsidRPr="0036136C">
        <w:rPr>
          <w:b/>
          <w:sz w:val="22"/>
        </w:rPr>
        <w:t xml:space="preserve">Identification </w:t>
      </w:r>
      <w:r w:rsidR="00181FB1" w:rsidRPr="00181FB1">
        <w:rPr>
          <w:b/>
          <w:sz w:val="22"/>
        </w:rPr>
        <w:t>CLIMACHANGE/PROVINCIAL SECRETARIAT FOR URBAN PLANNING AND ENVIRONMENTAL PROTECTION/TD01</w:t>
      </w:r>
    </w:p>
    <w:p w14:paraId="78D826F5" w14:textId="77777777" w:rsidR="009642E7" w:rsidRPr="0036136C" w:rsidRDefault="00BE49C2" w:rsidP="00212B1D">
      <w:pPr>
        <w:pStyle w:val="StyleListNumber11ptBold"/>
      </w:pPr>
      <w:r w:rsidRPr="0036136C">
        <w:t>(1)</w:t>
      </w:r>
      <w:r w:rsidRPr="0036136C">
        <w:tab/>
      </w:r>
      <w:r w:rsidR="009642E7" w:rsidRPr="0036136C">
        <w:t>Subject</w:t>
      </w:r>
    </w:p>
    <w:p w14:paraId="175B7D91" w14:textId="77777777"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FE6D80">
        <w:rPr>
          <w:sz w:val="22"/>
          <w:szCs w:val="22"/>
        </w:rPr>
        <w:t xml:space="preserve">The subject of this </w:t>
      </w:r>
      <w:r w:rsidR="009A523C" w:rsidRPr="00FE6D80">
        <w:rPr>
          <w:sz w:val="22"/>
          <w:szCs w:val="22"/>
        </w:rPr>
        <w:t>c</w:t>
      </w:r>
      <w:r w:rsidR="009642E7" w:rsidRPr="00FE6D80">
        <w:rPr>
          <w:sz w:val="22"/>
          <w:szCs w:val="22"/>
        </w:rPr>
        <w:t xml:space="preserve">ontract is </w:t>
      </w:r>
      <w:r w:rsidR="00181FB1" w:rsidRPr="00181FB1">
        <w:rPr>
          <w:sz w:val="22"/>
          <w:szCs w:val="22"/>
        </w:rPr>
        <w:t xml:space="preserve">Services for the implementation of the first phase and partially the second phase of the CLIMACHANGE project, which relate to the collection, processing and initial analysis of data on climate change and risks in the territory of 7 administrative districts of AP Vojvodina/Serbia </w:t>
      </w:r>
      <w:r w:rsidR="009642E7" w:rsidRPr="0036136C">
        <w:rPr>
          <w:sz w:val="22"/>
          <w:szCs w:val="22"/>
        </w:rPr>
        <w:t>(</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2BECE132" w14:textId="77777777" w:rsidR="004B0905" w:rsidRPr="0036136C" w:rsidRDefault="006457F0" w:rsidP="00BE49C2">
      <w:pPr>
        <w:spacing w:after="120"/>
        <w:ind w:left="1134" w:hanging="567"/>
        <w:rPr>
          <w:sz w:val="22"/>
          <w:szCs w:val="22"/>
        </w:rPr>
      </w:pPr>
      <w:r>
        <w:rPr>
          <w:sz w:val="22"/>
          <w:szCs w:val="22"/>
        </w:rPr>
        <w:lastRenderedPageBreak/>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14:paraId="3987F383"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2F95B2D8" w14:textId="77777777" w:rsidR="004B0905" w:rsidRPr="0036136C" w:rsidRDefault="004B0905" w:rsidP="0036136C">
      <w:pPr>
        <w:spacing w:after="120"/>
        <w:ind w:left="567"/>
        <w:rPr>
          <w:sz w:val="22"/>
          <w:szCs w:val="22"/>
        </w:rPr>
      </w:pPr>
      <w:r w:rsidRPr="00FE6D80">
        <w:rPr>
          <w:sz w:val="22"/>
          <w:szCs w:val="22"/>
        </w:rPr>
        <w:t xml:space="preserve">This </w:t>
      </w:r>
      <w:r w:rsidR="009A523C" w:rsidRPr="00FE6D80">
        <w:rPr>
          <w:sz w:val="22"/>
          <w:szCs w:val="22"/>
        </w:rPr>
        <w:t>c</w:t>
      </w:r>
      <w:r w:rsidRPr="00FE6D80">
        <w:rPr>
          <w:sz w:val="22"/>
          <w:szCs w:val="22"/>
        </w:rPr>
        <w:t xml:space="preserve">ontract, established in </w:t>
      </w:r>
      <w:r w:rsidR="00F7477B" w:rsidRPr="00FE6D80">
        <w:rPr>
          <w:sz w:val="22"/>
          <w:szCs w:val="22"/>
        </w:rPr>
        <w:t>[</w:t>
      </w:r>
      <w:r w:rsidR="00F7477B" w:rsidRPr="00FE6D80">
        <w:rPr>
          <w:sz w:val="22"/>
          <w:szCs w:val="22"/>
          <w:highlight w:val="lightGray"/>
        </w:rPr>
        <w:t>E</w:t>
      </w:r>
      <w:r w:rsidRPr="00FE6D80">
        <w:rPr>
          <w:sz w:val="22"/>
          <w:szCs w:val="22"/>
          <w:highlight w:val="lightGray"/>
        </w:rPr>
        <w:t>uro</w:t>
      </w:r>
      <w:r w:rsidR="00F7477B" w:rsidRPr="00FE6D80">
        <w:rPr>
          <w:sz w:val="22"/>
          <w:szCs w:val="22"/>
          <w:highlight w:val="lightGray"/>
        </w:rPr>
        <w:t>][</w:t>
      </w:r>
      <w:r w:rsidR="00FE6D80" w:rsidRPr="00FE6D80">
        <w:rPr>
          <w:sz w:val="22"/>
          <w:szCs w:val="22"/>
          <w:highlight w:val="lightGray"/>
        </w:rPr>
        <w:t>RSD</w:t>
      </w:r>
      <w:r w:rsidR="00F7477B" w:rsidRPr="00FE6D80">
        <w:rPr>
          <w:sz w:val="22"/>
          <w:szCs w:val="22"/>
        </w:rPr>
        <w:t>]</w:t>
      </w:r>
      <w:r w:rsidRPr="00FE6D80">
        <w:rPr>
          <w:sz w:val="22"/>
          <w:szCs w:val="22"/>
        </w:rPr>
        <w:t xml:space="preserve">, is a global price contract. The contract value is </w:t>
      </w:r>
      <w:r w:rsidR="004C5CFC" w:rsidRPr="00E725FE">
        <w:rPr>
          <w:sz w:val="22"/>
          <w:szCs w:val="22"/>
        </w:rPr>
        <w:t>(</w:t>
      </w:r>
      <w:r w:rsidR="00486225">
        <w:rPr>
          <w:sz w:val="22"/>
          <w:szCs w:val="22"/>
        </w:rPr>
        <w:t>including</w:t>
      </w:r>
      <w:r w:rsidR="004C5CFC" w:rsidRPr="00E725FE">
        <w:rPr>
          <w:sz w:val="22"/>
          <w:szCs w:val="22"/>
        </w:rPr>
        <w:t xml:space="preserve"> VAT)</w:t>
      </w:r>
      <w:r w:rsidR="004C5CFC" w:rsidRPr="00FE6D80">
        <w:rPr>
          <w:sz w:val="22"/>
          <w:szCs w:val="22"/>
        </w:rPr>
        <w:t xml:space="preserve"> </w:t>
      </w:r>
      <w:r w:rsidR="00F7477B" w:rsidRPr="00FE6D80">
        <w:rPr>
          <w:sz w:val="22"/>
          <w:szCs w:val="22"/>
        </w:rPr>
        <w:t>[</w:t>
      </w:r>
      <w:r w:rsidR="00F7477B" w:rsidRPr="00FE6D80">
        <w:rPr>
          <w:sz w:val="22"/>
          <w:szCs w:val="22"/>
          <w:highlight w:val="lightGray"/>
        </w:rPr>
        <w:t>EUR] [</w:t>
      </w:r>
      <w:r w:rsidR="00FE6D80" w:rsidRPr="00FE6D80">
        <w:rPr>
          <w:sz w:val="22"/>
          <w:szCs w:val="22"/>
          <w:highlight w:val="lightGray"/>
        </w:rPr>
        <w:t>RSD</w:t>
      </w:r>
      <w:r w:rsidR="00F7477B" w:rsidRPr="00FE6D80">
        <w:rPr>
          <w:sz w:val="22"/>
          <w:szCs w:val="22"/>
        </w:rPr>
        <w:t xml:space="preserve">] </w:t>
      </w:r>
      <w:r w:rsidRPr="00FE6D80">
        <w:rPr>
          <w:sz w:val="22"/>
          <w:szCs w:val="22"/>
        </w:rPr>
        <w:t>&lt;</w:t>
      </w:r>
      <w:r w:rsidRPr="00FE6D80">
        <w:rPr>
          <w:sz w:val="22"/>
          <w:szCs w:val="22"/>
          <w:highlight w:val="yellow"/>
        </w:rPr>
        <w:t>amount</w:t>
      </w:r>
      <w:r w:rsidRPr="00FE6D80">
        <w:rPr>
          <w:sz w:val="22"/>
          <w:szCs w:val="22"/>
        </w:rPr>
        <w:t>&gt;.</w:t>
      </w:r>
      <w:r w:rsidR="00F7477B" w:rsidRPr="00FE6D80">
        <w:rPr>
          <w:sz w:val="22"/>
          <w:szCs w:val="22"/>
        </w:rPr>
        <w:t>]</w:t>
      </w:r>
    </w:p>
    <w:p w14:paraId="1CFAE289" w14:textId="77777777"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14:paraId="5FD161FB" w14:textId="77777777"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14:paraId="7EA8CD92"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14:paraId="2CE34FC1"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14:paraId="27776061"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14:paraId="29B924BC"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eference [</w:t>
      </w:r>
      <w:r w:rsidRPr="00612707">
        <w:rPr>
          <w:sz w:val="22"/>
          <w:szCs w:val="22"/>
          <w:highlight w:val="lightGray"/>
        </w:rPr>
        <w:t>including clarification before the deadline for submitting tenders and minutes of the information meeting/site visit</w:t>
      </w:r>
      <w:r w:rsidRPr="0036136C">
        <w:rPr>
          <w:sz w:val="22"/>
          <w:szCs w:val="22"/>
        </w:rPr>
        <w:t xml:space="preserve">] (Annex II) </w:t>
      </w:r>
    </w:p>
    <w:p w14:paraId="3EC2FC51"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w:t>
      </w:r>
      <w:r w:rsidRPr="00612707">
        <w:rPr>
          <w:sz w:val="22"/>
          <w:szCs w:val="22"/>
          <w:highlight w:val="lightGray"/>
        </w:rPr>
        <w:t>including clarification from the tenderer provided during tender evaluation</w:t>
      </w:r>
      <w:r w:rsidRPr="0036136C">
        <w:rPr>
          <w:sz w:val="22"/>
          <w:szCs w:val="22"/>
        </w:rPr>
        <w:t>] (Annex III);</w:t>
      </w:r>
    </w:p>
    <w:p w14:paraId="595675DB" w14:textId="77777777" w:rsidR="00A73B34" w:rsidRPr="0036136C" w:rsidRDefault="00A73B34" w:rsidP="00F00D52">
      <w:pPr>
        <w:numPr>
          <w:ilvl w:val="0"/>
          <w:numId w:val="4"/>
        </w:numPr>
        <w:tabs>
          <w:tab w:val="left" w:pos="993"/>
        </w:tabs>
        <w:spacing w:after="60"/>
        <w:ind w:left="993" w:hanging="284"/>
        <w:rPr>
          <w:sz w:val="22"/>
          <w:szCs w:val="22"/>
        </w:rPr>
      </w:pPr>
      <w:r w:rsidRPr="00FE6D80">
        <w:rPr>
          <w:sz w:val="22"/>
          <w:szCs w:val="22"/>
        </w:rPr>
        <w:t>Key experts (Annex IV)</w:t>
      </w:r>
      <w:r w:rsidR="00A72F21">
        <w:rPr>
          <w:sz w:val="22"/>
          <w:szCs w:val="22"/>
        </w:rPr>
        <w:t xml:space="preserve"> </w:t>
      </w:r>
      <w:r w:rsidRPr="0036136C">
        <w:rPr>
          <w:sz w:val="22"/>
          <w:szCs w:val="22"/>
        </w:rPr>
        <w:t>;</w:t>
      </w:r>
    </w:p>
    <w:p w14:paraId="64F448DE"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Budget  (Annex V);</w:t>
      </w:r>
    </w:p>
    <w:p w14:paraId="0A9C6596" w14:textId="77777777"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 xml:space="preserve"> forms and documents (Annex V</w:t>
      </w:r>
      <w:r w:rsidR="004701B3">
        <w:rPr>
          <w:sz w:val="22"/>
          <w:szCs w:val="22"/>
        </w:rPr>
        <w:t>I</w:t>
      </w:r>
      <w:r w:rsidR="00A73B34" w:rsidRPr="0036136C">
        <w:rPr>
          <w:sz w:val="22"/>
          <w:szCs w:val="22"/>
        </w:rPr>
        <w:t>);</w:t>
      </w:r>
    </w:p>
    <w:p w14:paraId="2CF1E56A" w14:textId="77777777" w:rsidR="00A73B34" w:rsidRPr="0036136C" w:rsidRDefault="00A73B34" w:rsidP="00FE6D80">
      <w:pPr>
        <w:spacing w:after="120"/>
        <w:ind w:left="993"/>
        <w:rPr>
          <w:sz w:val="22"/>
          <w:szCs w:val="22"/>
        </w:rPr>
      </w:pPr>
    </w:p>
    <w:p w14:paraId="56FAD6A4" w14:textId="77777777" w:rsidR="0036136C" w:rsidRPr="00FE6D80" w:rsidRDefault="00A73B34" w:rsidP="0036136C">
      <w:pPr>
        <w:spacing w:after="120"/>
        <w:ind w:left="567"/>
        <w:rPr>
          <w:sz w:val="22"/>
          <w:szCs w:val="22"/>
        </w:rPr>
      </w:pPr>
      <w:r w:rsidRPr="00FE6D80">
        <w:rPr>
          <w:sz w:val="22"/>
          <w:szCs w:val="22"/>
        </w:rPr>
        <w:t>The</w:t>
      </w:r>
      <w:r w:rsidR="000107AD" w:rsidRPr="00FE6D80">
        <w:rPr>
          <w:sz w:val="22"/>
          <w:szCs w:val="22"/>
        </w:rPr>
        <w:t>se</w:t>
      </w:r>
      <w:r w:rsidR="00FE6D80" w:rsidRPr="00FE6D80">
        <w:rPr>
          <w:sz w:val="22"/>
          <w:szCs w:val="22"/>
        </w:rPr>
        <w:t xml:space="preserve"> </w:t>
      </w:r>
      <w:r w:rsidR="000107AD" w:rsidRPr="00FE6D80">
        <w:rPr>
          <w:sz w:val="22"/>
          <w:szCs w:val="22"/>
        </w:rPr>
        <w:t xml:space="preserve">above listed </w:t>
      </w:r>
      <w:r w:rsidRPr="00FE6D80">
        <w:rPr>
          <w:sz w:val="22"/>
          <w:szCs w:val="22"/>
        </w:rPr>
        <w:t>documents mak</w:t>
      </w:r>
      <w:r w:rsidR="0062745F" w:rsidRPr="00FE6D80">
        <w:rPr>
          <w:sz w:val="22"/>
          <w:szCs w:val="22"/>
        </w:rPr>
        <w:t>e</w:t>
      </w:r>
      <w:r w:rsidRPr="00FE6D80">
        <w:rPr>
          <w:sz w:val="22"/>
          <w:szCs w:val="22"/>
        </w:rPr>
        <w:t xml:space="preserve"> up the contract</w:t>
      </w:r>
      <w:r w:rsidR="0062745F" w:rsidRPr="00FE6D80">
        <w:rPr>
          <w:sz w:val="22"/>
          <w:szCs w:val="22"/>
        </w:rPr>
        <w:t>. They</w:t>
      </w:r>
      <w:r w:rsidRPr="00FE6D80">
        <w:rPr>
          <w:sz w:val="22"/>
          <w:szCs w:val="22"/>
        </w:rPr>
        <w:t xml:space="preserve"> shall be deemed to be mutually explanatory</w:t>
      </w:r>
      <w:r w:rsidR="000107AD" w:rsidRPr="00FE6D80">
        <w:rPr>
          <w:sz w:val="22"/>
          <w:szCs w:val="22"/>
        </w:rPr>
        <w:t>.</w:t>
      </w:r>
      <w:r w:rsidR="00FE6D80" w:rsidRPr="00FE6D80">
        <w:rPr>
          <w:sz w:val="22"/>
          <w:szCs w:val="22"/>
        </w:rPr>
        <w:t xml:space="preserve"> </w:t>
      </w:r>
      <w:r w:rsidR="000107AD" w:rsidRPr="00FE6D80">
        <w:rPr>
          <w:sz w:val="22"/>
          <w:szCs w:val="22"/>
        </w:rPr>
        <w:t>I</w:t>
      </w:r>
      <w:r w:rsidRPr="00FE6D80">
        <w:rPr>
          <w:sz w:val="22"/>
          <w:szCs w:val="22"/>
        </w:rPr>
        <w:t>n cases of ambiguity or divergence, they shall prevail in the order in which they appear above. Addenda shall have the order of precedence of the document they are amending.</w:t>
      </w:r>
    </w:p>
    <w:p w14:paraId="70094830"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2F2347E2"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14:paraId="7789790C" w14:textId="77777777" w:rsidR="00E75AAC" w:rsidRPr="0036136C" w:rsidRDefault="00BE49C2" w:rsidP="00212B1D">
      <w:pPr>
        <w:pStyle w:val="StyleListNumber11ptBold"/>
      </w:pPr>
      <w:bookmarkStart w:id="0"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6FF5BA4B" w14:textId="77777777" w:rsidR="00ED20D6" w:rsidRDefault="00ED20D6" w:rsidP="00ED20D6">
      <w:pPr>
        <w:pStyle w:val="ListNumber"/>
        <w:numPr>
          <w:ilvl w:val="0"/>
          <w:numId w:val="0"/>
        </w:numPr>
        <w:spacing w:after="120"/>
        <w:rPr>
          <w:sz w:val="22"/>
          <w:szCs w:val="22"/>
          <w:highlight w:val="lightGray"/>
        </w:rPr>
      </w:pPr>
    </w:p>
    <w:p w14:paraId="40F8AFAE" w14:textId="77777777" w:rsidR="000C56F1" w:rsidRPr="00D75FF0" w:rsidRDefault="000C56F1" w:rsidP="00ED20D6">
      <w:pPr>
        <w:spacing w:before="120"/>
        <w:rPr>
          <w:sz w:val="22"/>
          <w:szCs w:val="22"/>
        </w:rPr>
      </w:pPr>
      <w:r w:rsidRPr="00D75FF0">
        <w:rPr>
          <w:rStyle w:val="Hyperlink"/>
          <w:color w:val="auto"/>
          <w:sz w:val="22"/>
          <w:szCs w:val="22"/>
          <w:u w:val="none"/>
        </w:rPr>
        <w:t>For the purpose of</w:t>
      </w:r>
      <w:r w:rsidR="00FE6D80">
        <w:rPr>
          <w:rStyle w:val="Hyperlink"/>
          <w:color w:val="auto"/>
          <w:sz w:val="22"/>
          <w:szCs w:val="22"/>
          <w:u w:val="none"/>
        </w:rPr>
        <w:t xml:space="preserve"> </w:t>
      </w:r>
      <w:r w:rsidRPr="00ED20D6">
        <w:rPr>
          <w:sz w:val="22"/>
          <w:szCs w:val="22"/>
        </w:rPr>
        <w:t xml:space="preserve">Article 42 of the </w:t>
      </w:r>
      <w:r w:rsidRPr="00D75FF0">
        <w:rPr>
          <w:sz w:val="22"/>
          <w:szCs w:val="22"/>
        </w:rPr>
        <w:t>general conditions, for the part of the data transferred by the contracting authority to the European Commission:</w:t>
      </w:r>
    </w:p>
    <w:p w14:paraId="1F78775C" w14:textId="77777777" w:rsidR="00ED20D6" w:rsidRDefault="00FE6D80" w:rsidP="00ED20D6">
      <w:pPr>
        <w:keepNext/>
        <w:keepLines/>
        <w:tabs>
          <w:tab w:val="left" w:pos="0"/>
        </w:tabs>
        <w:spacing w:before="240" w:after="120"/>
        <w:rPr>
          <w:sz w:val="22"/>
          <w:szCs w:val="22"/>
        </w:rPr>
      </w:pPr>
      <w:r w:rsidRPr="00C1075A">
        <w:rPr>
          <w:sz w:val="22"/>
          <w:szCs w:val="22"/>
        </w:rPr>
        <w:t xml:space="preserve">Done </w:t>
      </w:r>
      <w:r w:rsidRPr="00602A5F">
        <w:rPr>
          <w:sz w:val="22"/>
          <w:szCs w:val="22"/>
        </w:rPr>
        <w:t>in English in two originals one original for the contract</w:t>
      </w:r>
      <w:r>
        <w:rPr>
          <w:sz w:val="22"/>
          <w:szCs w:val="22"/>
        </w:rPr>
        <w:t>ing authority</w:t>
      </w:r>
      <w:r w:rsidRPr="00602A5F">
        <w:rPr>
          <w:sz w:val="22"/>
          <w:szCs w:val="22"/>
        </w:rPr>
        <w:t xml:space="preserve"> and</w:t>
      </w:r>
      <w:r w:rsidRPr="00C1075A">
        <w:rPr>
          <w:sz w:val="22"/>
          <w:szCs w:val="22"/>
        </w:rPr>
        <w:t xml:space="preserve"> one original for the contractor.</w:t>
      </w:r>
    </w:p>
    <w:p w14:paraId="6B87D365" w14:textId="77777777" w:rsidR="00ED20D6" w:rsidRPr="002D5121" w:rsidRDefault="00ED20D6" w:rsidP="00D75FF0">
      <w:pPr>
        <w:pStyle w:val="ListNumber"/>
        <w:numPr>
          <w:ilvl w:val="0"/>
          <w:numId w:val="0"/>
        </w:numPr>
        <w:spacing w:after="120"/>
        <w:ind w:left="709" w:hanging="709"/>
        <w:rPr>
          <w:sz w:val="22"/>
          <w:szCs w:val="22"/>
        </w:rPr>
      </w:pPr>
    </w:p>
    <w:tbl>
      <w:tblPr>
        <w:tblW w:w="9501" w:type="dxa"/>
        <w:tblLayout w:type="fixed"/>
        <w:tblLook w:val="0000" w:firstRow="0" w:lastRow="0" w:firstColumn="0" w:lastColumn="0" w:noHBand="0" w:noVBand="0"/>
      </w:tblPr>
      <w:tblGrid>
        <w:gridCol w:w="1599"/>
        <w:gridCol w:w="3259"/>
        <w:gridCol w:w="2321"/>
        <w:gridCol w:w="2322"/>
      </w:tblGrid>
      <w:tr w:rsidR="00E75AAC" w:rsidRPr="0036136C" w14:paraId="0C7B5D62" w14:textId="77777777" w:rsidTr="00A1628E">
        <w:tc>
          <w:tcPr>
            <w:tcW w:w="4858" w:type="dxa"/>
            <w:gridSpan w:val="2"/>
          </w:tcPr>
          <w:p w14:paraId="54C5B4C3" w14:textId="77777777" w:rsidR="00E75AAC" w:rsidRPr="0036136C" w:rsidRDefault="00E75AAC" w:rsidP="00D119D8">
            <w:pPr>
              <w:pStyle w:val="BodyText"/>
              <w:keepNext/>
              <w:keepLines/>
              <w:rPr>
                <w:b/>
                <w:sz w:val="22"/>
                <w:szCs w:val="22"/>
              </w:rPr>
            </w:pPr>
            <w:r w:rsidRPr="0036136C">
              <w:rPr>
                <w:b/>
                <w:sz w:val="22"/>
                <w:szCs w:val="22"/>
              </w:rPr>
              <w:lastRenderedPageBreak/>
              <w:t xml:space="preserve">For the </w:t>
            </w:r>
            <w:r w:rsidR="0077786E">
              <w:rPr>
                <w:b/>
                <w:sz w:val="22"/>
                <w:szCs w:val="22"/>
              </w:rPr>
              <w:t>c</w:t>
            </w:r>
            <w:r w:rsidRPr="0036136C">
              <w:rPr>
                <w:b/>
                <w:sz w:val="22"/>
                <w:szCs w:val="22"/>
              </w:rPr>
              <w:t>ontractor</w:t>
            </w:r>
          </w:p>
        </w:tc>
        <w:tc>
          <w:tcPr>
            <w:tcW w:w="4643" w:type="dxa"/>
            <w:gridSpan w:val="2"/>
          </w:tcPr>
          <w:p w14:paraId="3FB48C69"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14:paraId="1F547FD0" w14:textId="77777777" w:rsidTr="00A1628E">
        <w:trPr>
          <w:cantSplit/>
        </w:trPr>
        <w:tc>
          <w:tcPr>
            <w:tcW w:w="1599" w:type="dxa"/>
          </w:tcPr>
          <w:p w14:paraId="73BA25C8"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3259" w:type="dxa"/>
          </w:tcPr>
          <w:p w14:paraId="474857CD" w14:textId="77777777" w:rsidR="00E75AAC" w:rsidRPr="0036136C" w:rsidRDefault="00E75AAC" w:rsidP="006457F0">
            <w:pPr>
              <w:pStyle w:val="BodyText"/>
              <w:keepNext/>
              <w:keepLines/>
              <w:spacing w:before="160" w:after="160"/>
              <w:rPr>
                <w:sz w:val="22"/>
                <w:szCs w:val="22"/>
              </w:rPr>
            </w:pPr>
          </w:p>
        </w:tc>
        <w:tc>
          <w:tcPr>
            <w:tcW w:w="2321" w:type="dxa"/>
          </w:tcPr>
          <w:p w14:paraId="3D5D2DE9"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2322" w:type="dxa"/>
          </w:tcPr>
          <w:p w14:paraId="3AB726B3" w14:textId="77777777" w:rsidR="00E75AAC" w:rsidRPr="0036136C" w:rsidRDefault="00E75AAC" w:rsidP="006457F0">
            <w:pPr>
              <w:pStyle w:val="BodyText"/>
              <w:keepNext/>
              <w:keepLines/>
              <w:spacing w:before="160" w:after="160"/>
              <w:rPr>
                <w:sz w:val="22"/>
                <w:szCs w:val="22"/>
              </w:rPr>
            </w:pPr>
          </w:p>
        </w:tc>
      </w:tr>
      <w:tr w:rsidR="00E75AAC" w:rsidRPr="0036136C" w14:paraId="740DFC6D" w14:textId="77777777" w:rsidTr="00A1628E">
        <w:trPr>
          <w:cantSplit/>
        </w:trPr>
        <w:tc>
          <w:tcPr>
            <w:tcW w:w="1599" w:type="dxa"/>
          </w:tcPr>
          <w:p w14:paraId="07B81FCA"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3259" w:type="dxa"/>
          </w:tcPr>
          <w:p w14:paraId="3DA837F6" w14:textId="77777777" w:rsidR="00E75AAC" w:rsidRPr="0036136C" w:rsidRDefault="00E75AAC" w:rsidP="006457F0">
            <w:pPr>
              <w:pStyle w:val="BodyText"/>
              <w:keepNext/>
              <w:keepLines/>
              <w:spacing w:before="160" w:after="160"/>
              <w:rPr>
                <w:sz w:val="22"/>
                <w:szCs w:val="22"/>
              </w:rPr>
            </w:pPr>
          </w:p>
        </w:tc>
        <w:tc>
          <w:tcPr>
            <w:tcW w:w="2321" w:type="dxa"/>
          </w:tcPr>
          <w:p w14:paraId="7977BF51"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2322" w:type="dxa"/>
          </w:tcPr>
          <w:p w14:paraId="01F3764C" w14:textId="77777777" w:rsidR="00E75AAC" w:rsidRPr="0036136C" w:rsidRDefault="00E75AAC" w:rsidP="006457F0">
            <w:pPr>
              <w:pStyle w:val="BodyText"/>
              <w:keepNext/>
              <w:keepLines/>
              <w:spacing w:before="160" w:after="160"/>
              <w:rPr>
                <w:sz w:val="22"/>
                <w:szCs w:val="22"/>
              </w:rPr>
            </w:pPr>
          </w:p>
        </w:tc>
      </w:tr>
      <w:tr w:rsidR="00E75AAC" w:rsidRPr="0036136C" w14:paraId="682E1DA7" w14:textId="77777777" w:rsidTr="00A1628E">
        <w:trPr>
          <w:cantSplit/>
        </w:trPr>
        <w:tc>
          <w:tcPr>
            <w:tcW w:w="1599" w:type="dxa"/>
          </w:tcPr>
          <w:p w14:paraId="5799D1FE"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259" w:type="dxa"/>
          </w:tcPr>
          <w:p w14:paraId="4319D983" w14:textId="77777777" w:rsidR="00E75AAC" w:rsidRPr="0036136C" w:rsidRDefault="00E75AAC" w:rsidP="006457F0">
            <w:pPr>
              <w:pStyle w:val="BodyText"/>
              <w:keepNext/>
              <w:keepLines/>
              <w:spacing w:before="160" w:after="160"/>
              <w:rPr>
                <w:sz w:val="22"/>
                <w:szCs w:val="22"/>
              </w:rPr>
            </w:pPr>
          </w:p>
        </w:tc>
        <w:tc>
          <w:tcPr>
            <w:tcW w:w="2321" w:type="dxa"/>
          </w:tcPr>
          <w:p w14:paraId="51BA4111"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14:paraId="715F1824" w14:textId="77777777" w:rsidR="00E75AAC" w:rsidRPr="0036136C" w:rsidRDefault="00E75AAC" w:rsidP="006457F0">
            <w:pPr>
              <w:pStyle w:val="BodyText"/>
              <w:keepNext/>
              <w:keepLines/>
              <w:spacing w:before="160" w:after="160"/>
              <w:rPr>
                <w:sz w:val="22"/>
                <w:szCs w:val="22"/>
              </w:rPr>
            </w:pPr>
          </w:p>
        </w:tc>
      </w:tr>
      <w:tr w:rsidR="00E75AAC" w:rsidRPr="0036136C" w14:paraId="467D3F31" w14:textId="77777777" w:rsidTr="00A1628E">
        <w:trPr>
          <w:cantSplit/>
        </w:trPr>
        <w:tc>
          <w:tcPr>
            <w:tcW w:w="1599" w:type="dxa"/>
          </w:tcPr>
          <w:p w14:paraId="4C34842E"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3259" w:type="dxa"/>
          </w:tcPr>
          <w:p w14:paraId="15BFC3DC" w14:textId="77777777" w:rsidR="00E75AAC" w:rsidRPr="0036136C" w:rsidRDefault="00E75AAC" w:rsidP="006457F0">
            <w:pPr>
              <w:pStyle w:val="BodyText"/>
              <w:keepNext/>
              <w:keepLines/>
              <w:spacing w:before="160" w:after="160"/>
              <w:rPr>
                <w:sz w:val="22"/>
                <w:szCs w:val="22"/>
              </w:rPr>
            </w:pPr>
          </w:p>
        </w:tc>
        <w:tc>
          <w:tcPr>
            <w:tcW w:w="2321" w:type="dxa"/>
          </w:tcPr>
          <w:p w14:paraId="78C99F04"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2322" w:type="dxa"/>
          </w:tcPr>
          <w:p w14:paraId="69E66352" w14:textId="77777777" w:rsidR="00E75AAC" w:rsidRPr="0036136C" w:rsidRDefault="00E75AAC" w:rsidP="006457F0">
            <w:pPr>
              <w:pStyle w:val="BodyText"/>
              <w:keepNext/>
              <w:keepLines/>
              <w:spacing w:before="160" w:after="160"/>
              <w:rPr>
                <w:sz w:val="22"/>
                <w:szCs w:val="22"/>
              </w:rPr>
            </w:pPr>
          </w:p>
        </w:tc>
      </w:tr>
    </w:tbl>
    <w:p w14:paraId="4DEE250C" w14:textId="77777777" w:rsidR="00FE6D80" w:rsidRDefault="00FE6D80" w:rsidP="00F8178E">
      <w:pPr>
        <w:jc w:val="center"/>
        <w:rPr>
          <w:b/>
          <w:sz w:val="28"/>
          <w:szCs w:val="28"/>
        </w:rPr>
      </w:pPr>
    </w:p>
    <w:p w14:paraId="44102CED" w14:textId="77777777" w:rsidR="00612707" w:rsidRDefault="00612707" w:rsidP="00F8178E">
      <w:pPr>
        <w:jc w:val="center"/>
        <w:rPr>
          <w:b/>
          <w:sz w:val="28"/>
          <w:szCs w:val="28"/>
        </w:rPr>
      </w:pPr>
    </w:p>
    <w:p w14:paraId="3B986BB2" w14:textId="77777777" w:rsidR="00E75AAC" w:rsidRPr="00F8178E" w:rsidRDefault="00E75AAC" w:rsidP="00F8178E">
      <w:pPr>
        <w:jc w:val="center"/>
        <w:rPr>
          <w:b/>
          <w:sz w:val="28"/>
          <w:szCs w:val="28"/>
        </w:rPr>
      </w:pPr>
      <w:r w:rsidRPr="00F8178E">
        <w:rPr>
          <w:b/>
          <w:sz w:val="28"/>
          <w:szCs w:val="28"/>
        </w:rPr>
        <w:t>SPECIAL CONDITIONS</w:t>
      </w:r>
    </w:p>
    <w:p w14:paraId="61685F35" w14:textId="77777777"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14:paraId="7C196265"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74E0BD57" w14:textId="77777777" w:rsidR="00CB06F5" w:rsidRDefault="00EF3B57" w:rsidP="00B8227D">
      <w:pPr>
        <w:keepNext/>
        <w:keepLines/>
        <w:spacing w:after="120"/>
        <w:ind w:left="567" w:hanging="567"/>
        <w:rPr>
          <w:sz w:val="22"/>
          <w:szCs w:val="22"/>
        </w:rPr>
      </w:pPr>
      <w:r w:rsidRPr="0036136C">
        <w:rPr>
          <w:sz w:val="22"/>
          <w:szCs w:val="22"/>
        </w:rPr>
        <w:t>2.1</w:t>
      </w:r>
      <w:r w:rsidR="00B8227D">
        <w:rPr>
          <w:sz w:val="22"/>
          <w:szCs w:val="22"/>
        </w:rPr>
        <w:tab/>
      </w:r>
      <w:r w:rsidR="00FE6D80">
        <w:rPr>
          <w:sz w:val="22"/>
          <w:szCs w:val="22"/>
        </w:rPr>
        <w:t>For the Contracting Authority:</w:t>
      </w:r>
    </w:p>
    <w:p w14:paraId="6CCCAE29" w14:textId="77777777" w:rsidR="00FE6D80" w:rsidRDefault="00FE6D80" w:rsidP="00B8227D">
      <w:pPr>
        <w:keepNext/>
        <w:keepLines/>
        <w:spacing w:after="120"/>
        <w:ind w:left="567" w:hanging="567"/>
        <w:rPr>
          <w:sz w:val="22"/>
          <w:szCs w:val="22"/>
        </w:rPr>
      </w:pPr>
      <w:r>
        <w:rPr>
          <w:sz w:val="22"/>
          <w:szCs w:val="22"/>
        </w:rPr>
        <w:tab/>
      </w:r>
      <w:r w:rsidRPr="00FE6D80">
        <w:rPr>
          <w:sz w:val="22"/>
          <w:szCs w:val="22"/>
          <w:highlight w:val="yellow"/>
        </w:rPr>
        <w:t>&lt;Name, address, e-mail&gt;</w:t>
      </w:r>
    </w:p>
    <w:p w14:paraId="034248F8" w14:textId="77777777" w:rsidR="00FE6D80" w:rsidRDefault="00FE6D80" w:rsidP="00B8227D">
      <w:pPr>
        <w:keepNext/>
        <w:keepLines/>
        <w:spacing w:after="120"/>
        <w:ind w:left="567" w:hanging="567"/>
        <w:rPr>
          <w:sz w:val="22"/>
          <w:szCs w:val="22"/>
        </w:rPr>
      </w:pPr>
      <w:r>
        <w:rPr>
          <w:sz w:val="22"/>
          <w:szCs w:val="22"/>
        </w:rPr>
        <w:tab/>
        <w:t>For the Contractor</w:t>
      </w:r>
    </w:p>
    <w:p w14:paraId="20F5FF21" w14:textId="77777777" w:rsidR="00FE6D80" w:rsidRDefault="00FE6D80" w:rsidP="00B8227D">
      <w:pPr>
        <w:keepNext/>
        <w:keepLines/>
        <w:spacing w:after="120"/>
        <w:ind w:left="567" w:hanging="567"/>
        <w:rPr>
          <w:sz w:val="22"/>
          <w:szCs w:val="22"/>
        </w:rPr>
      </w:pPr>
      <w:r>
        <w:rPr>
          <w:sz w:val="22"/>
          <w:szCs w:val="22"/>
        </w:rPr>
        <w:tab/>
      </w:r>
      <w:r w:rsidRPr="00FE6D80">
        <w:rPr>
          <w:sz w:val="22"/>
          <w:szCs w:val="22"/>
          <w:highlight w:val="yellow"/>
        </w:rPr>
        <w:t>&lt;Name, address, e-mail&gt;</w:t>
      </w:r>
    </w:p>
    <w:p w14:paraId="18494ED7" w14:textId="77777777" w:rsidR="00FE6D80" w:rsidRDefault="00FE6D80" w:rsidP="00B8227D">
      <w:pPr>
        <w:keepNext/>
        <w:keepLines/>
        <w:spacing w:after="120"/>
        <w:ind w:left="567" w:hanging="567"/>
        <w:rPr>
          <w:sz w:val="22"/>
          <w:szCs w:val="22"/>
        </w:rPr>
      </w:pPr>
    </w:p>
    <w:p w14:paraId="4F623AE9" w14:textId="77777777"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14:paraId="067AEE51" w14:textId="77777777" w:rsidR="00FE6D80" w:rsidRPr="00693FED" w:rsidRDefault="007563C0" w:rsidP="00FE6D80">
      <w:pPr>
        <w:spacing w:after="0"/>
        <w:ind w:left="567" w:hanging="567"/>
        <w:rPr>
          <w:sz w:val="22"/>
          <w:szCs w:val="22"/>
        </w:rPr>
      </w:pPr>
      <w:r w:rsidRPr="00D119D8">
        <w:rPr>
          <w:sz w:val="22"/>
          <w:szCs w:val="22"/>
        </w:rPr>
        <w:t>19.1</w:t>
      </w:r>
      <w:r w:rsidRPr="00D119D8">
        <w:rPr>
          <w:b/>
          <w:sz w:val="22"/>
          <w:szCs w:val="22"/>
        </w:rPr>
        <w:tab/>
      </w:r>
      <w:r w:rsidRPr="00693FED">
        <w:rPr>
          <w:sz w:val="22"/>
          <w:szCs w:val="22"/>
        </w:rPr>
        <w:t>The start date for implementation shall be date of signature of the contract by both parties</w:t>
      </w:r>
    </w:p>
    <w:p w14:paraId="35153B98" w14:textId="0ABE8833" w:rsidR="00B8227D" w:rsidRPr="002D5121" w:rsidRDefault="007563C0" w:rsidP="008F222F">
      <w:pPr>
        <w:spacing w:after="120"/>
        <w:ind w:left="567" w:hanging="567"/>
        <w:rPr>
          <w:sz w:val="22"/>
          <w:szCs w:val="22"/>
        </w:rPr>
      </w:pPr>
      <w:r w:rsidRPr="00693FED">
        <w:rPr>
          <w:sz w:val="22"/>
          <w:szCs w:val="22"/>
        </w:rPr>
        <w:t>19.2</w:t>
      </w:r>
      <w:r w:rsidRPr="00693FED">
        <w:rPr>
          <w:sz w:val="22"/>
          <w:szCs w:val="22"/>
        </w:rPr>
        <w:tab/>
      </w:r>
      <w:r w:rsidR="005729F2" w:rsidRPr="00693FED">
        <w:rPr>
          <w:sz w:val="22"/>
          <w:szCs w:val="22"/>
        </w:rPr>
        <w:t>The</w:t>
      </w:r>
      <w:r w:rsidRPr="00693FED">
        <w:rPr>
          <w:sz w:val="22"/>
          <w:szCs w:val="22"/>
        </w:rPr>
        <w:t xml:space="preserve"> period for implementing the tasks is</w:t>
      </w:r>
      <w:r w:rsidR="00A260ED">
        <w:rPr>
          <w:sz w:val="22"/>
          <w:szCs w:val="22"/>
        </w:rPr>
        <w:t xml:space="preserve"> in</w:t>
      </w:r>
      <w:r w:rsidRPr="00693FED">
        <w:rPr>
          <w:sz w:val="22"/>
          <w:szCs w:val="22"/>
        </w:rPr>
        <w:t xml:space="preserve"> </w:t>
      </w:r>
      <w:r w:rsidR="00A260ED">
        <w:rPr>
          <w:sz w:val="22"/>
          <w:szCs w:val="22"/>
        </w:rPr>
        <w:t>2</w:t>
      </w:r>
      <w:r w:rsidR="00612707">
        <w:rPr>
          <w:sz w:val="22"/>
          <w:szCs w:val="22"/>
        </w:rPr>
        <w:t xml:space="preserve"> month</w:t>
      </w:r>
      <w:r w:rsidRPr="00693FED">
        <w:rPr>
          <w:sz w:val="22"/>
          <w:szCs w:val="22"/>
        </w:rPr>
        <w:t>.</w:t>
      </w:r>
    </w:p>
    <w:p w14:paraId="0A9C0978" w14:textId="77777777" w:rsidR="009642E7" w:rsidRPr="00B8227D" w:rsidRDefault="00A1628E" w:rsidP="008F222F">
      <w:pPr>
        <w:keepNext/>
        <w:keepLines/>
        <w:tabs>
          <w:tab w:val="left" w:pos="1134"/>
        </w:tabs>
        <w:spacing w:before="240" w:after="120"/>
        <w:ind w:left="1134" w:hanging="1134"/>
        <w:rPr>
          <w:b/>
        </w:rPr>
      </w:pPr>
      <w:r w:rsidRPr="00B8227D">
        <w:rPr>
          <w:b/>
        </w:rPr>
        <w:t>Article26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0"/>
    </w:p>
    <w:p w14:paraId="1F23EC81" w14:textId="77777777"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14:paraId="4034D546" w14:textId="77777777"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14:paraId="45E6B20D" w14:textId="77777777" w:rsidR="00B8227D" w:rsidRDefault="00A1628E" w:rsidP="004443F8">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will be made in accordance with the following the </w:t>
      </w:r>
      <w:r w:rsidR="00B8227D" w:rsidRPr="0036136C">
        <w:rPr>
          <w:sz w:val="22"/>
          <w:szCs w:val="22"/>
        </w:rPr>
        <w:t>option:</w:t>
      </w: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6078"/>
        <w:gridCol w:w="1520"/>
      </w:tblGrid>
      <w:tr w:rsidR="009642E7" w:rsidRPr="0036136C" w14:paraId="02CEAE68" w14:textId="77777777" w:rsidTr="00212B1D">
        <w:trPr>
          <w:cantSplit/>
          <w:trHeight w:val="345"/>
        </w:trPr>
        <w:tc>
          <w:tcPr>
            <w:tcW w:w="1134" w:type="dxa"/>
          </w:tcPr>
          <w:p w14:paraId="3E496B79" w14:textId="77777777" w:rsidR="009642E7" w:rsidRPr="0036136C" w:rsidRDefault="009642E7" w:rsidP="004C5CFC">
            <w:pPr>
              <w:keepNext/>
              <w:spacing w:after="0"/>
              <w:jc w:val="center"/>
              <w:rPr>
                <w:b/>
                <w:sz w:val="22"/>
                <w:szCs w:val="22"/>
              </w:rPr>
            </w:pPr>
            <w:r w:rsidRPr="0036136C">
              <w:rPr>
                <w:b/>
                <w:sz w:val="22"/>
                <w:szCs w:val="22"/>
              </w:rPr>
              <w:t>Month</w:t>
            </w:r>
          </w:p>
        </w:tc>
        <w:tc>
          <w:tcPr>
            <w:tcW w:w="6078" w:type="dxa"/>
          </w:tcPr>
          <w:p w14:paraId="21ACD720" w14:textId="77777777" w:rsidR="009642E7" w:rsidRPr="0036136C" w:rsidRDefault="009642E7" w:rsidP="004C5CFC">
            <w:pPr>
              <w:keepNext/>
              <w:spacing w:after="0"/>
              <w:rPr>
                <w:b/>
                <w:sz w:val="22"/>
                <w:szCs w:val="22"/>
              </w:rPr>
            </w:pPr>
          </w:p>
        </w:tc>
        <w:tc>
          <w:tcPr>
            <w:tcW w:w="1520" w:type="dxa"/>
          </w:tcPr>
          <w:p w14:paraId="7EC5BC1D" w14:textId="77777777" w:rsidR="009642E7" w:rsidRPr="0036136C" w:rsidRDefault="009642E7" w:rsidP="004C5CFC">
            <w:pPr>
              <w:keepNext/>
              <w:spacing w:after="0"/>
              <w:jc w:val="center"/>
              <w:rPr>
                <w:b/>
                <w:sz w:val="22"/>
                <w:szCs w:val="22"/>
              </w:rPr>
            </w:pPr>
            <w:r w:rsidRPr="0036136C">
              <w:rPr>
                <w:b/>
                <w:sz w:val="22"/>
                <w:szCs w:val="22"/>
              </w:rPr>
              <w:t>&lt;</w:t>
            </w:r>
            <w:r w:rsidRPr="00104095">
              <w:rPr>
                <w:b/>
                <w:sz w:val="22"/>
                <w:szCs w:val="22"/>
                <w:highlight w:val="yellow"/>
              </w:rPr>
              <w:t>EUR/</w:t>
            </w:r>
            <w:r w:rsidR="004C5CFC" w:rsidRPr="004C5CFC">
              <w:rPr>
                <w:b/>
                <w:sz w:val="22"/>
                <w:szCs w:val="22"/>
                <w:highlight w:val="yellow"/>
              </w:rPr>
              <w:t>RSD</w:t>
            </w:r>
            <w:r w:rsidRPr="0036136C">
              <w:rPr>
                <w:b/>
                <w:sz w:val="22"/>
                <w:szCs w:val="22"/>
              </w:rPr>
              <w:t>&gt;</w:t>
            </w:r>
          </w:p>
        </w:tc>
      </w:tr>
      <w:tr w:rsidR="00A1628E" w:rsidRPr="0036136C" w14:paraId="17EFD6E6" w14:textId="77777777" w:rsidTr="005B1EE6">
        <w:trPr>
          <w:cantSplit/>
          <w:trHeight w:val="461"/>
        </w:trPr>
        <w:tc>
          <w:tcPr>
            <w:tcW w:w="1134" w:type="dxa"/>
            <w:tcBorders>
              <w:bottom w:val="nil"/>
            </w:tcBorders>
          </w:tcPr>
          <w:p w14:paraId="4E0587A6" w14:textId="6A246609" w:rsidR="00A1628E" w:rsidRPr="005B1EE6" w:rsidRDefault="00A260ED" w:rsidP="00612707">
            <w:pPr>
              <w:spacing w:after="0"/>
              <w:jc w:val="center"/>
              <w:rPr>
                <w:sz w:val="22"/>
                <w:szCs w:val="22"/>
              </w:rPr>
            </w:pPr>
            <w:r>
              <w:rPr>
                <w:sz w:val="22"/>
                <w:szCs w:val="22"/>
              </w:rPr>
              <w:t>Okt/Nov</w:t>
            </w:r>
            <w:r w:rsidR="005B1EE6" w:rsidRPr="005B1EE6">
              <w:rPr>
                <w:sz w:val="22"/>
                <w:szCs w:val="22"/>
              </w:rPr>
              <w:t xml:space="preserve"> </w:t>
            </w:r>
            <w:r w:rsidR="005B1EE6">
              <w:rPr>
                <w:sz w:val="22"/>
                <w:szCs w:val="22"/>
              </w:rPr>
              <w:t>20</w:t>
            </w:r>
            <w:r w:rsidR="005B1EE6" w:rsidRPr="005B1EE6">
              <w:rPr>
                <w:sz w:val="22"/>
                <w:szCs w:val="22"/>
              </w:rPr>
              <w:t>2</w:t>
            </w:r>
            <w:r w:rsidR="00612707">
              <w:rPr>
                <w:sz w:val="22"/>
                <w:szCs w:val="22"/>
              </w:rPr>
              <w:t>5</w:t>
            </w:r>
          </w:p>
        </w:tc>
        <w:tc>
          <w:tcPr>
            <w:tcW w:w="6078" w:type="dxa"/>
            <w:tcBorders>
              <w:bottom w:val="nil"/>
            </w:tcBorders>
          </w:tcPr>
          <w:p w14:paraId="4531CA2B" w14:textId="77777777" w:rsidR="00A1628E" w:rsidRPr="005B1EE6" w:rsidRDefault="00181FB1" w:rsidP="005B1EE6">
            <w:pPr>
              <w:spacing w:after="0"/>
              <w:ind w:left="567" w:hanging="567"/>
              <w:rPr>
                <w:sz w:val="22"/>
                <w:szCs w:val="22"/>
              </w:rPr>
            </w:pPr>
            <w:r w:rsidRPr="00181FB1">
              <w:rPr>
                <w:sz w:val="22"/>
                <w:szCs w:val="22"/>
              </w:rPr>
              <w:t>total payment according to the submitted report for the execution of the service</w:t>
            </w:r>
          </w:p>
        </w:tc>
        <w:tc>
          <w:tcPr>
            <w:tcW w:w="1520" w:type="dxa"/>
            <w:tcBorders>
              <w:bottom w:val="nil"/>
            </w:tcBorders>
          </w:tcPr>
          <w:p w14:paraId="22259C74" w14:textId="77777777" w:rsidR="00A1628E" w:rsidRPr="0036136C" w:rsidRDefault="00A1628E" w:rsidP="00B778FF">
            <w:pPr>
              <w:spacing w:after="0"/>
              <w:jc w:val="center"/>
              <w:rPr>
                <w:sz w:val="22"/>
                <w:szCs w:val="22"/>
              </w:rPr>
            </w:pPr>
            <w:r w:rsidRPr="0036136C">
              <w:rPr>
                <w:sz w:val="22"/>
                <w:szCs w:val="22"/>
              </w:rPr>
              <w:t>&lt;</w:t>
            </w:r>
            <w:r w:rsidR="00181FB1">
              <w:rPr>
                <w:sz w:val="22"/>
                <w:szCs w:val="22"/>
                <w:highlight w:val="yellow"/>
              </w:rPr>
              <w:t>100</w:t>
            </w:r>
            <w:r w:rsidRPr="00104095">
              <w:rPr>
                <w:sz w:val="22"/>
                <w:szCs w:val="22"/>
                <w:highlight w:val="yellow"/>
              </w:rPr>
              <w:t>% of the contract value</w:t>
            </w:r>
            <w:r w:rsidRPr="0036136C">
              <w:rPr>
                <w:sz w:val="22"/>
                <w:szCs w:val="22"/>
              </w:rPr>
              <w:t>&gt;</w:t>
            </w:r>
          </w:p>
        </w:tc>
      </w:tr>
      <w:tr w:rsidR="009642E7" w:rsidRPr="0036136C" w14:paraId="4F26DF7C" w14:textId="77777777" w:rsidTr="00212B1D">
        <w:trPr>
          <w:cantSplit/>
          <w:trHeight w:val="816"/>
        </w:trPr>
        <w:tc>
          <w:tcPr>
            <w:tcW w:w="1134" w:type="dxa"/>
            <w:tcBorders>
              <w:top w:val="dotted" w:sz="4" w:space="0" w:color="auto"/>
              <w:bottom w:val="single" w:sz="4" w:space="0" w:color="auto"/>
            </w:tcBorders>
            <w:shd w:val="pct10" w:color="auto" w:fill="FFFFFF"/>
          </w:tcPr>
          <w:p w14:paraId="6713F757" w14:textId="77777777" w:rsidR="009642E7" w:rsidRPr="0036136C" w:rsidRDefault="009642E7" w:rsidP="004C5CFC">
            <w:pPr>
              <w:spacing w:after="0"/>
              <w:jc w:val="center"/>
              <w:rPr>
                <w:b/>
                <w:sz w:val="22"/>
                <w:szCs w:val="22"/>
              </w:rPr>
            </w:pPr>
          </w:p>
        </w:tc>
        <w:tc>
          <w:tcPr>
            <w:tcW w:w="6078" w:type="dxa"/>
            <w:tcBorders>
              <w:top w:val="dotted" w:sz="4" w:space="0" w:color="auto"/>
              <w:bottom w:val="single" w:sz="4" w:space="0" w:color="auto"/>
            </w:tcBorders>
            <w:shd w:val="pct10" w:color="auto" w:fill="FFFFFF"/>
          </w:tcPr>
          <w:p w14:paraId="0404B0E1" w14:textId="77777777" w:rsidR="009642E7" w:rsidRPr="0036136C" w:rsidRDefault="009642E7" w:rsidP="004C5CFC">
            <w:pPr>
              <w:spacing w:after="0"/>
              <w:rPr>
                <w:b/>
                <w:sz w:val="22"/>
                <w:szCs w:val="22"/>
              </w:rPr>
            </w:pPr>
            <w:r w:rsidRPr="0036136C">
              <w:rPr>
                <w:b/>
                <w:sz w:val="22"/>
                <w:szCs w:val="22"/>
              </w:rPr>
              <w:t>Total</w:t>
            </w:r>
          </w:p>
        </w:tc>
        <w:tc>
          <w:tcPr>
            <w:tcW w:w="1520" w:type="dxa"/>
            <w:tcBorders>
              <w:top w:val="dotted" w:sz="4" w:space="0" w:color="auto"/>
              <w:bottom w:val="single" w:sz="4" w:space="0" w:color="auto"/>
            </w:tcBorders>
            <w:shd w:val="pct10" w:color="auto" w:fill="FFFFFF"/>
          </w:tcPr>
          <w:p w14:paraId="43026D46" w14:textId="77777777" w:rsidR="009642E7" w:rsidRPr="0036136C" w:rsidRDefault="009642E7" w:rsidP="004C5CFC">
            <w:pPr>
              <w:spacing w:after="0"/>
              <w:jc w:val="center"/>
              <w:rPr>
                <w:sz w:val="22"/>
                <w:szCs w:val="22"/>
              </w:rPr>
            </w:pPr>
            <w:r w:rsidRPr="0036136C">
              <w:rPr>
                <w:sz w:val="22"/>
                <w:szCs w:val="22"/>
              </w:rPr>
              <w:t>&lt;</w:t>
            </w:r>
            <w:r w:rsidRPr="00104095">
              <w:rPr>
                <w:sz w:val="22"/>
                <w:szCs w:val="22"/>
                <w:highlight w:val="yellow"/>
              </w:rPr>
              <w:t>Total contract value</w:t>
            </w:r>
            <w:r w:rsidRPr="0036136C">
              <w:rPr>
                <w:sz w:val="22"/>
                <w:szCs w:val="22"/>
              </w:rPr>
              <w:t>&gt;</w:t>
            </w:r>
          </w:p>
        </w:tc>
      </w:tr>
    </w:tbl>
    <w:p w14:paraId="215875B6" w14:textId="77777777" w:rsidR="007C12B8" w:rsidRDefault="00693FED" w:rsidP="004C5CFC">
      <w:pPr>
        <w:autoSpaceDE w:val="0"/>
        <w:autoSpaceDN w:val="0"/>
        <w:adjustRightInd w:val="0"/>
        <w:spacing w:after="0"/>
        <w:ind w:left="567"/>
        <w:rPr>
          <w:sz w:val="22"/>
          <w:szCs w:val="22"/>
        </w:rPr>
      </w:pPr>
      <w:r w:rsidRPr="00A11AD4">
        <w:rPr>
          <w:sz w:val="22"/>
          <w:szCs w:val="22"/>
        </w:rPr>
        <w:t xml:space="preserve">By derogation, the payments to the contractor of the amounts due under interim and final payments shall be made within 90 days after receipt by the contracting authority of an invoice </w:t>
      </w:r>
      <w:r w:rsidRPr="00A11AD4">
        <w:rPr>
          <w:sz w:val="22"/>
          <w:szCs w:val="22"/>
        </w:rPr>
        <w:lastRenderedPageBreak/>
        <w:t>and of the reports, subject to approval of those reports</w:t>
      </w:r>
      <w:r>
        <w:rPr>
          <w:sz w:val="22"/>
          <w:szCs w:val="22"/>
        </w:rPr>
        <w:t xml:space="preserve"> </w:t>
      </w:r>
      <w:r w:rsidRPr="00A11AD4">
        <w:rPr>
          <w:sz w:val="22"/>
          <w:szCs w:val="22"/>
        </w:rPr>
        <w:t>in accordance with Article 27 of the general conditions.</w:t>
      </w:r>
    </w:p>
    <w:p w14:paraId="59A87C8A" w14:textId="77777777" w:rsidR="00640C03" w:rsidRPr="0036136C" w:rsidRDefault="00A1628E" w:rsidP="00693FED">
      <w:pPr>
        <w:spacing w:after="0"/>
        <w:ind w:left="567" w:hanging="567"/>
        <w:rPr>
          <w:sz w:val="22"/>
          <w:szCs w:val="22"/>
        </w:rPr>
      </w:pPr>
      <w:r w:rsidRPr="0036136C">
        <w:rPr>
          <w:sz w:val="22"/>
          <w:szCs w:val="22"/>
        </w:rPr>
        <w:t>29.3</w:t>
      </w:r>
      <w:r w:rsidRPr="0036136C">
        <w:rPr>
          <w:sz w:val="22"/>
          <w:szCs w:val="22"/>
        </w:rPr>
        <w:tab/>
      </w:r>
      <w:r w:rsidR="00057077" w:rsidRPr="00693FED">
        <w:rPr>
          <w:sz w:val="22"/>
          <w:szCs w:val="22"/>
        </w:rPr>
        <w:t xml:space="preserve">By derogation from Article 29.3 of the </w:t>
      </w:r>
      <w:r w:rsidR="0077786E" w:rsidRPr="00693FED">
        <w:rPr>
          <w:sz w:val="22"/>
          <w:szCs w:val="22"/>
        </w:rPr>
        <w:t>g</w:t>
      </w:r>
      <w:r w:rsidR="00057077" w:rsidRPr="00693FED">
        <w:rPr>
          <w:sz w:val="22"/>
          <w:szCs w:val="22"/>
        </w:rPr>
        <w:t xml:space="preserve">eneral </w:t>
      </w:r>
      <w:r w:rsidR="0077786E" w:rsidRPr="00693FED">
        <w:rPr>
          <w:sz w:val="22"/>
          <w:szCs w:val="22"/>
        </w:rPr>
        <w:t>c</w:t>
      </w:r>
      <w:r w:rsidR="00057077" w:rsidRPr="00693FED">
        <w:rPr>
          <w:sz w:val="22"/>
          <w:szCs w:val="22"/>
        </w:rPr>
        <w:t xml:space="preserve">onditions, once the deadline </w:t>
      </w:r>
      <w:r w:rsidR="002250E9" w:rsidRPr="00693FED">
        <w:rPr>
          <w:sz w:val="22"/>
          <w:szCs w:val="22"/>
        </w:rPr>
        <w:t>set</w:t>
      </w:r>
      <w:r w:rsidR="009C55DD" w:rsidRPr="00693FED">
        <w:rPr>
          <w:sz w:val="22"/>
          <w:szCs w:val="22"/>
        </w:rPr>
        <w:t xml:space="preserve"> in Article 29.1 </w:t>
      </w:r>
      <w:r w:rsidR="00057077" w:rsidRPr="00693FED">
        <w:rPr>
          <w:sz w:val="22"/>
          <w:szCs w:val="22"/>
        </w:rPr>
        <w:t xml:space="preserve">has expired, the </w:t>
      </w:r>
      <w:r w:rsidR="002F498B" w:rsidRPr="00693FED">
        <w:rPr>
          <w:sz w:val="22"/>
          <w:szCs w:val="22"/>
        </w:rPr>
        <w:t>c</w:t>
      </w:r>
      <w:r w:rsidR="00805B43" w:rsidRPr="00693FED">
        <w:rPr>
          <w:sz w:val="22"/>
          <w:szCs w:val="22"/>
        </w:rPr>
        <w:t>ontractor</w:t>
      </w:r>
      <w:r w:rsidR="00A02D95" w:rsidRPr="00693FED">
        <w:rPr>
          <w:sz w:val="22"/>
          <w:szCs w:val="22"/>
        </w:rPr>
        <w:t xml:space="preserve"> will</w:t>
      </w:r>
      <w:r w:rsidR="002250E9" w:rsidRPr="00693FED">
        <w:rPr>
          <w:sz w:val="22"/>
          <w:szCs w:val="22"/>
        </w:rPr>
        <w:t>,</w:t>
      </w:r>
      <w:r w:rsidR="00693FED" w:rsidRPr="00693FED">
        <w:rPr>
          <w:sz w:val="22"/>
          <w:szCs w:val="22"/>
        </w:rPr>
        <w:t xml:space="preserve"> </w:t>
      </w:r>
      <w:r w:rsidR="00850711" w:rsidRPr="00693FED">
        <w:rPr>
          <w:sz w:val="22"/>
          <w:szCs w:val="22"/>
        </w:rPr>
        <w:t>upon demand</w:t>
      </w:r>
      <w:r w:rsidR="00A02D95" w:rsidRPr="00693FED">
        <w:rPr>
          <w:sz w:val="22"/>
          <w:szCs w:val="22"/>
        </w:rPr>
        <w:t>,</w:t>
      </w:r>
      <w:r w:rsidR="00693FED" w:rsidRPr="00693FED">
        <w:rPr>
          <w:sz w:val="22"/>
          <w:szCs w:val="22"/>
        </w:rPr>
        <w:t xml:space="preserve"> </w:t>
      </w:r>
      <w:r w:rsidR="00A02D95" w:rsidRPr="00693FED">
        <w:rPr>
          <w:sz w:val="22"/>
          <w:szCs w:val="22"/>
        </w:rPr>
        <w:t xml:space="preserve">be entitled to late-payment interest at the rate and for the period mentioned in the </w:t>
      </w:r>
      <w:r w:rsidR="0077786E" w:rsidRPr="00693FED">
        <w:rPr>
          <w:sz w:val="22"/>
          <w:szCs w:val="22"/>
        </w:rPr>
        <w:t>g</w:t>
      </w:r>
      <w:r w:rsidR="00A02D95" w:rsidRPr="00693FED">
        <w:rPr>
          <w:sz w:val="22"/>
          <w:szCs w:val="22"/>
        </w:rPr>
        <w:t xml:space="preserve">eneral </w:t>
      </w:r>
      <w:r w:rsidR="0077786E" w:rsidRPr="00693FED">
        <w:rPr>
          <w:sz w:val="22"/>
          <w:szCs w:val="22"/>
        </w:rPr>
        <w:t>c</w:t>
      </w:r>
      <w:r w:rsidR="00A02D95" w:rsidRPr="00693FED">
        <w:rPr>
          <w:sz w:val="22"/>
          <w:szCs w:val="22"/>
        </w:rPr>
        <w:t>onditions submitted</w:t>
      </w:r>
      <w:r w:rsidR="00693FED" w:rsidRPr="00693FED">
        <w:rPr>
          <w:sz w:val="22"/>
          <w:szCs w:val="22"/>
        </w:rPr>
        <w:t xml:space="preserve"> </w:t>
      </w:r>
      <w:r w:rsidR="00A02D95" w:rsidRPr="00693FED">
        <w:rPr>
          <w:sz w:val="22"/>
          <w:szCs w:val="22"/>
        </w:rPr>
        <w:t>The demand must be submitted within two months of receiving late payment.</w:t>
      </w:r>
    </w:p>
    <w:p w14:paraId="2FBEA788" w14:textId="77777777" w:rsidR="00A1628E" w:rsidRPr="0036136C" w:rsidRDefault="00A1628E" w:rsidP="004443F8">
      <w:pPr>
        <w:spacing w:after="120"/>
        <w:ind w:left="567" w:hanging="567"/>
        <w:rPr>
          <w:sz w:val="22"/>
          <w:szCs w:val="22"/>
        </w:rPr>
      </w:pPr>
      <w:r w:rsidRPr="0036136C">
        <w:rPr>
          <w:sz w:val="22"/>
          <w:szCs w:val="22"/>
        </w:rPr>
        <w:t>29.5</w:t>
      </w:r>
      <w:r w:rsidRPr="0036136C">
        <w:rPr>
          <w:sz w:val="22"/>
          <w:szCs w:val="22"/>
        </w:rPr>
        <w:tab/>
      </w:r>
      <w:r w:rsidR="004C5CFC" w:rsidRPr="0036136C">
        <w:rPr>
          <w:sz w:val="22"/>
          <w:szCs w:val="22"/>
        </w:rPr>
        <w:t xml:space="preserve">Payments will be made </w:t>
      </w:r>
      <w:r w:rsidR="004C5CFC" w:rsidRPr="008F166C">
        <w:rPr>
          <w:sz w:val="22"/>
          <w:szCs w:val="22"/>
        </w:rPr>
        <w:t>in Euro for companies</w:t>
      </w:r>
      <w:r w:rsidR="004C5CFC">
        <w:rPr>
          <w:sz w:val="22"/>
          <w:szCs w:val="22"/>
        </w:rPr>
        <w:t xml:space="preserve"> registered outside Serbia and RSD for companies registered in Serbia</w:t>
      </w:r>
      <w:r w:rsidR="004C5CFC" w:rsidRPr="0036136C">
        <w:rPr>
          <w:sz w:val="22"/>
          <w:szCs w:val="22"/>
        </w:rPr>
        <w:t xml:space="preserve"> into the bank account notified by the Contractor to the Contracting Authority.</w:t>
      </w:r>
      <w:r w:rsidR="004C5CFC">
        <w:rPr>
          <w:sz w:val="22"/>
          <w:szCs w:val="22"/>
        </w:rPr>
        <w:t xml:space="preserve"> </w:t>
      </w:r>
      <w:r w:rsidR="004C5CFC" w:rsidRPr="001C23DA">
        <w:rPr>
          <w:b/>
          <w:sz w:val="22"/>
          <w:szCs w:val="22"/>
        </w:rPr>
        <w:t>In case the contract is concluded in EURO, and payments are made in national  currencies, applicable exchange rate must be InforEuro exchange rate at the month of invoice</w:t>
      </w:r>
      <w:r w:rsidR="004C5CFC">
        <w:rPr>
          <w:b/>
          <w:sz w:val="22"/>
          <w:szCs w:val="22"/>
        </w:rPr>
        <w:t xml:space="preserve">. </w:t>
      </w:r>
      <w:r w:rsidR="00612707" w:rsidRPr="00E16560">
        <w:rPr>
          <w:szCs w:val="24"/>
          <w:lang w:val="en-US"/>
        </w:rPr>
        <w:t xml:space="preserve">In accordance with IPA implementing regulation, for all partners VAT can be an eligible expenditure. The Contracting Authority will pay the unit prices, as stated in the Financial Offer, and will pay the VAT if the VAT is eligible and is clearly </w:t>
      </w:r>
      <w:r w:rsidR="00612707" w:rsidRPr="00C81E76">
        <w:rPr>
          <w:szCs w:val="24"/>
          <w:lang w:val="en-US"/>
        </w:rPr>
        <w:t xml:space="preserve">identified on the invoices. </w:t>
      </w:r>
      <w:r w:rsidR="00612707" w:rsidRPr="00C81E76">
        <w:rPr>
          <w:bCs/>
          <w:szCs w:val="24"/>
        </w:rPr>
        <w:t>For this contract VAT is eligible cost.</w:t>
      </w:r>
    </w:p>
    <w:p w14:paraId="402DC760" w14:textId="77777777" w:rsidR="00A1628E" w:rsidRPr="00212B1D" w:rsidRDefault="00A1628E" w:rsidP="004443F8">
      <w:pPr>
        <w:keepNext/>
        <w:keepLines/>
        <w:tabs>
          <w:tab w:val="left" w:pos="1134"/>
        </w:tabs>
        <w:spacing w:before="240" w:after="120"/>
        <w:ind w:left="1134" w:hanging="1134"/>
        <w:rPr>
          <w:b/>
        </w:rPr>
      </w:pPr>
      <w:r w:rsidRPr="00212B1D">
        <w:rPr>
          <w:b/>
        </w:rPr>
        <w:t>Article 30</w:t>
      </w:r>
      <w:r w:rsidRPr="00212B1D">
        <w:rPr>
          <w:b/>
        </w:rPr>
        <w:tab/>
        <w:t xml:space="preserve">Financial </w:t>
      </w:r>
      <w:r w:rsidR="0077786E">
        <w:rPr>
          <w:b/>
        </w:rPr>
        <w:t>g</w:t>
      </w:r>
      <w:r w:rsidRPr="00212B1D">
        <w:rPr>
          <w:b/>
        </w:rPr>
        <w:t>uarantee</w:t>
      </w:r>
    </w:p>
    <w:p w14:paraId="374685D7" w14:textId="77777777" w:rsidR="00693FED" w:rsidRPr="0036136C" w:rsidRDefault="00CB06F5" w:rsidP="00693FED">
      <w:pPr>
        <w:spacing w:after="0"/>
        <w:ind w:left="709" w:hanging="709"/>
        <w:rPr>
          <w:bCs/>
          <w:sz w:val="22"/>
          <w:szCs w:val="22"/>
        </w:rPr>
      </w:pPr>
      <w:r w:rsidRPr="0036136C">
        <w:rPr>
          <w:bCs/>
          <w:sz w:val="22"/>
          <w:szCs w:val="22"/>
        </w:rPr>
        <w:t>30.1</w:t>
      </w:r>
      <w:r w:rsidRPr="0036136C">
        <w:rPr>
          <w:bCs/>
          <w:sz w:val="22"/>
          <w:szCs w:val="22"/>
        </w:rPr>
        <w:tab/>
      </w:r>
      <w:r w:rsidR="00693FED" w:rsidRPr="00A11AD4">
        <w:rPr>
          <w:bCs/>
          <w:sz w:val="22"/>
          <w:szCs w:val="22"/>
        </w:rPr>
        <w:t xml:space="preserve">No </w:t>
      </w:r>
      <w:r w:rsidR="00693FED">
        <w:rPr>
          <w:bCs/>
          <w:sz w:val="22"/>
          <w:szCs w:val="22"/>
        </w:rPr>
        <w:t>pre-</w:t>
      </w:r>
      <w:r w:rsidR="00693FED" w:rsidRPr="00A11AD4">
        <w:rPr>
          <w:bCs/>
          <w:sz w:val="22"/>
          <w:szCs w:val="22"/>
        </w:rPr>
        <w:t>financing is possible</w:t>
      </w:r>
      <w:r w:rsidR="00693FED" w:rsidRPr="00693FED">
        <w:rPr>
          <w:bCs/>
          <w:sz w:val="22"/>
          <w:szCs w:val="22"/>
        </w:rPr>
        <w:t xml:space="preserve"> </w:t>
      </w:r>
      <w:r w:rsidR="00693FED" w:rsidRPr="00A11AD4">
        <w:rPr>
          <w:bCs/>
          <w:sz w:val="22"/>
          <w:szCs w:val="22"/>
        </w:rPr>
        <w:t>for this contract and no financing guarantee is required.</w:t>
      </w:r>
    </w:p>
    <w:p w14:paraId="27896C63" w14:textId="77777777" w:rsidR="002A496E" w:rsidRPr="00212B1D" w:rsidRDefault="002A496E" w:rsidP="004443F8">
      <w:pPr>
        <w:keepNext/>
        <w:keepLines/>
        <w:tabs>
          <w:tab w:val="left" w:pos="1134"/>
        </w:tabs>
        <w:spacing w:before="240" w:after="120"/>
        <w:ind w:left="1134" w:hanging="1134"/>
        <w:rPr>
          <w:b/>
        </w:rPr>
      </w:pPr>
      <w:r w:rsidRPr="00212B1D">
        <w:rPr>
          <w:b/>
        </w:rPr>
        <w:t>Article 40</w:t>
      </w:r>
      <w:r w:rsidRPr="00212B1D">
        <w:rPr>
          <w:b/>
        </w:rPr>
        <w:tab/>
        <w:t>Settlement of disputes</w:t>
      </w:r>
    </w:p>
    <w:p w14:paraId="5E0FDF4A" w14:textId="77777777" w:rsidR="009642E7" w:rsidRPr="0036136C" w:rsidRDefault="009642E7" w:rsidP="00915ACF">
      <w:pPr>
        <w:spacing w:after="0"/>
        <w:ind w:left="567"/>
        <w:rPr>
          <w:sz w:val="22"/>
          <w:szCs w:val="22"/>
        </w:rPr>
      </w:pPr>
    </w:p>
    <w:p w14:paraId="21F6051B" w14:textId="77777777" w:rsidR="009642E7" w:rsidRPr="0036136C" w:rsidRDefault="002A496E" w:rsidP="00CF41D3">
      <w:pPr>
        <w:spacing w:after="120"/>
        <w:ind w:left="567" w:hanging="567"/>
        <w:rPr>
          <w:sz w:val="22"/>
          <w:szCs w:val="22"/>
        </w:rPr>
      </w:pPr>
      <w:r w:rsidRPr="00693FED">
        <w:rPr>
          <w:sz w:val="22"/>
          <w:szCs w:val="22"/>
        </w:rPr>
        <w:t>40.4</w:t>
      </w:r>
      <w:r w:rsidR="009642E7" w:rsidRPr="00693FED">
        <w:rPr>
          <w:sz w:val="22"/>
          <w:szCs w:val="22"/>
        </w:rPr>
        <w:tab/>
        <w:t xml:space="preserve">Any disputes arising out of or relating to this </w:t>
      </w:r>
      <w:r w:rsidR="002F498B" w:rsidRPr="00693FED">
        <w:rPr>
          <w:sz w:val="22"/>
          <w:szCs w:val="22"/>
        </w:rPr>
        <w:t>c</w:t>
      </w:r>
      <w:r w:rsidR="009642E7" w:rsidRPr="00693FED">
        <w:rPr>
          <w:sz w:val="22"/>
          <w:szCs w:val="22"/>
        </w:rPr>
        <w:t xml:space="preserve">ontract which cannot be settled otherwise shall be referred for arbitration to </w:t>
      </w:r>
      <w:r w:rsidR="00693FED" w:rsidRPr="00693FED">
        <w:rPr>
          <w:sz w:val="22"/>
          <w:szCs w:val="22"/>
        </w:rPr>
        <w:t xml:space="preserve">Trade Court </w:t>
      </w:r>
      <w:r w:rsidR="00181FB1">
        <w:rPr>
          <w:sz w:val="22"/>
          <w:szCs w:val="22"/>
        </w:rPr>
        <w:t>Novi Sad</w:t>
      </w:r>
      <w:r w:rsidR="009642E7" w:rsidRPr="00693FED">
        <w:rPr>
          <w:sz w:val="22"/>
          <w:szCs w:val="22"/>
        </w:rPr>
        <w:t xml:space="preserve"> applying the rules of arbitration of </w:t>
      </w:r>
      <w:r w:rsidR="00693FED" w:rsidRPr="00693FED">
        <w:rPr>
          <w:sz w:val="22"/>
          <w:szCs w:val="22"/>
        </w:rPr>
        <w:t>the Republic of Serbia.</w:t>
      </w:r>
    </w:p>
    <w:p w14:paraId="762EB3DF" w14:textId="77777777" w:rsidR="00AB3480" w:rsidRPr="00187039" w:rsidRDefault="00AB3480" w:rsidP="00AB3480">
      <w:pPr>
        <w:keepNext/>
        <w:keepLines/>
        <w:tabs>
          <w:tab w:val="left" w:pos="1134"/>
        </w:tabs>
        <w:spacing w:before="240" w:after="120"/>
        <w:ind w:left="1134" w:hanging="1134"/>
        <w:rPr>
          <w:b/>
          <w:szCs w:val="24"/>
        </w:rPr>
      </w:pPr>
      <w:r w:rsidRPr="00693FED">
        <w:rPr>
          <w:b/>
          <w:szCs w:val="24"/>
        </w:rPr>
        <w:t>Article 42</w:t>
      </w:r>
      <w:r w:rsidRPr="00693FED">
        <w:rPr>
          <w:b/>
          <w:szCs w:val="24"/>
        </w:rPr>
        <w:tab/>
        <w:t xml:space="preserve">Data </w:t>
      </w:r>
      <w:r w:rsidR="00142843" w:rsidRPr="00693FED">
        <w:rPr>
          <w:b/>
          <w:szCs w:val="24"/>
        </w:rPr>
        <w:t>p</w:t>
      </w:r>
      <w:r w:rsidRPr="00693FED">
        <w:rPr>
          <w:b/>
          <w:szCs w:val="24"/>
        </w:rPr>
        <w:t>rotection</w:t>
      </w:r>
    </w:p>
    <w:p w14:paraId="78B774C2" w14:textId="77777777" w:rsidR="00693FED" w:rsidRPr="00A11AD4" w:rsidRDefault="00693FED" w:rsidP="00693FED">
      <w:pPr>
        <w:rPr>
          <w:sz w:val="22"/>
          <w:szCs w:val="22"/>
        </w:rPr>
      </w:pPr>
      <w:r w:rsidRPr="00A11AD4">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31073555" w14:textId="77777777" w:rsidR="00C1075A" w:rsidRPr="005C0DEE" w:rsidRDefault="00693FED" w:rsidP="00693FED">
      <w:pPr>
        <w:rPr>
          <w:sz w:val="22"/>
          <w:szCs w:val="22"/>
          <w:u w:val="single"/>
        </w:rPr>
      </w:pPr>
      <w:r w:rsidRPr="00A11AD4">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A11AD4">
        <w:rPr>
          <w:rStyle w:val="FootnoteReference"/>
          <w:sz w:val="22"/>
          <w:szCs w:val="22"/>
        </w:rPr>
        <w:footnoteReference w:id="4"/>
      </w:r>
      <w:r w:rsidRPr="00A11AD4">
        <w:rPr>
          <w:sz w:val="22"/>
          <w:szCs w:val="22"/>
        </w:rPr>
        <w:t xml:space="preserve"> and as detailed in the specific privacy statement published at ePRAG.</w:t>
      </w:r>
    </w:p>
    <w:p w14:paraId="7C95C548" w14:textId="77777777" w:rsidR="004701B3" w:rsidRPr="00693FED" w:rsidRDefault="004701B3" w:rsidP="002D5121">
      <w:pPr>
        <w:keepNext/>
        <w:keepLines/>
        <w:tabs>
          <w:tab w:val="left" w:pos="1134"/>
        </w:tabs>
        <w:spacing w:before="240" w:after="120"/>
        <w:ind w:left="1134" w:hanging="1134"/>
        <w:rPr>
          <w:b/>
          <w:szCs w:val="24"/>
        </w:rPr>
      </w:pPr>
      <w:r w:rsidRPr="00693FED">
        <w:rPr>
          <w:b/>
          <w:szCs w:val="24"/>
        </w:rPr>
        <w:lastRenderedPageBreak/>
        <w:t>Article 43</w:t>
      </w:r>
      <w:r w:rsidRPr="00693FED">
        <w:rPr>
          <w:b/>
          <w:szCs w:val="24"/>
        </w:rPr>
        <w:tab/>
        <w:t>Further additional clauses</w:t>
      </w:r>
    </w:p>
    <w:p w14:paraId="18BE5F55" w14:textId="77777777" w:rsidR="002C37E4" w:rsidRDefault="00693FED" w:rsidP="00F00D52">
      <w:pPr>
        <w:spacing w:before="240"/>
        <w:ind w:left="1417" w:hanging="1417"/>
        <w:jc w:val="left"/>
        <w:rPr>
          <w:sz w:val="22"/>
          <w:szCs w:val="22"/>
        </w:rPr>
      </w:pPr>
      <w:r>
        <w:rPr>
          <w:sz w:val="22"/>
          <w:szCs w:val="22"/>
        </w:rPr>
        <w:t xml:space="preserve">Not applicable. </w:t>
      </w:r>
    </w:p>
    <w:p w14:paraId="5A5C033D" w14:textId="77777777"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headerReference w:type="even" r:id="rId11"/>
      <w:headerReference w:type="default" r:id="rId12"/>
      <w:footerReference w:type="even" r:id="rId13"/>
      <w:footerReference w:type="default" r:id="rId14"/>
      <w:headerReference w:type="first" r:id="rId15"/>
      <w:footerReference w:type="first" r:id="rId16"/>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FDF3E1" w14:textId="77777777" w:rsidR="00B80DF2" w:rsidRDefault="00B80DF2">
      <w:r>
        <w:separator/>
      </w:r>
    </w:p>
  </w:endnote>
  <w:endnote w:type="continuationSeparator" w:id="0">
    <w:p w14:paraId="5B519299" w14:textId="77777777" w:rsidR="00B80DF2" w:rsidRDefault="00B80D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17EC1E" w14:textId="77777777" w:rsidR="00597743" w:rsidRDefault="005977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E5B628" w14:textId="77777777" w:rsidR="002C37E4" w:rsidRPr="00C9543A" w:rsidRDefault="00AB0016" w:rsidP="002D5121">
    <w:pPr>
      <w:pStyle w:val="Footer"/>
      <w:tabs>
        <w:tab w:val="right" w:pos="8505"/>
      </w:tabs>
      <w:spacing w:before="120"/>
      <w:rPr>
        <w:rStyle w:val="PageNumber"/>
        <w:rFonts w:ascii="Times New Roman" w:hAnsi="Times New Roman"/>
        <w:b/>
        <w:sz w:val="18"/>
        <w:szCs w:val="18"/>
      </w:rPr>
    </w:pPr>
    <w:r w:rsidRPr="00AB0016">
      <w:rPr>
        <w:rFonts w:ascii="Times New Roman" w:hAnsi="Times New Roman"/>
        <w:b/>
        <w:sz w:val="20"/>
      </w:rPr>
      <w:t>202</w:t>
    </w:r>
    <w:r w:rsidR="000730E0">
      <w:rPr>
        <w:rFonts w:ascii="Times New Roman" w:hAnsi="Times New Roman"/>
        <w:b/>
        <w:sz w:val="20"/>
      </w:rPr>
      <w:t>1</w:t>
    </w:r>
    <w:r w:rsidR="008F23D5">
      <w:rPr>
        <w:rFonts w:ascii="Times New Roman" w:hAnsi="Times New Roman"/>
        <w:b/>
        <w:sz w:val="20"/>
      </w:rPr>
      <w:t>.1</w:t>
    </w:r>
    <w:r w:rsidR="002C37E4" w:rsidRPr="00953EE9">
      <w:rPr>
        <w:rFonts w:ascii="Times New Roman" w:hAnsi="Times New Roman"/>
        <w:sz w:val="18"/>
        <w:szCs w:val="18"/>
      </w:rPr>
      <w:tab/>
      <w:t xml:space="preserve">Page </w:t>
    </w:r>
    <w:r w:rsidR="0075682C"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75682C" w:rsidRPr="00953EE9">
      <w:rPr>
        <w:rStyle w:val="PageNumber"/>
        <w:rFonts w:ascii="Times New Roman" w:hAnsi="Times New Roman"/>
        <w:sz w:val="18"/>
        <w:szCs w:val="18"/>
      </w:rPr>
      <w:fldChar w:fldCharType="separate"/>
    </w:r>
    <w:r w:rsidR="00181FB1">
      <w:rPr>
        <w:rStyle w:val="PageNumber"/>
        <w:rFonts w:ascii="Times New Roman" w:hAnsi="Times New Roman"/>
        <w:noProof/>
        <w:sz w:val="18"/>
        <w:szCs w:val="18"/>
      </w:rPr>
      <w:t>3</w:t>
    </w:r>
    <w:r w:rsidR="0075682C"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75682C"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75682C" w:rsidRPr="00953EE9">
      <w:rPr>
        <w:rStyle w:val="PageNumber"/>
        <w:rFonts w:ascii="Times New Roman" w:hAnsi="Times New Roman"/>
        <w:sz w:val="18"/>
        <w:szCs w:val="18"/>
      </w:rPr>
      <w:fldChar w:fldCharType="separate"/>
    </w:r>
    <w:r w:rsidR="00181FB1">
      <w:rPr>
        <w:rStyle w:val="PageNumber"/>
        <w:rFonts w:ascii="Times New Roman" w:hAnsi="Times New Roman"/>
        <w:noProof/>
        <w:sz w:val="18"/>
        <w:szCs w:val="18"/>
      </w:rPr>
      <w:t>5</w:t>
    </w:r>
    <w:r w:rsidR="0075682C" w:rsidRPr="00953EE9">
      <w:rPr>
        <w:rStyle w:val="PageNumber"/>
        <w:rFonts w:ascii="Times New Roman" w:hAnsi="Times New Roman"/>
        <w:sz w:val="18"/>
        <w:szCs w:val="18"/>
      </w:rPr>
      <w:fldChar w:fldCharType="end"/>
    </w:r>
  </w:p>
  <w:p w14:paraId="3489DBD9" w14:textId="77777777" w:rsidR="002C37E4" w:rsidRPr="00953EE9" w:rsidRDefault="0075682C"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002C37E4"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CDAA2" w14:textId="77777777" w:rsidR="002C37E4" w:rsidRPr="00953EE9" w:rsidRDefault="00CB10B5" w:rsidP="00DB3187">
    <w:pPr>
      <w:pStyle w:val="Footer"/>
      <w:tabs>
        <w:tab w:val="right" w:pos="8505"/>
      </w:tabs>
      <w:rPr>
        <w:rStyle w:val="PageNumber"/>
        <w:rFonts w:ascii="Times New Roman" w:hAnsi="Times New Roman"/>
        <w:sz w:val="18"/>
        <w:szCs w:val="18"/>
      </w:rPr>
    </w:pPr>
    <w:r>
      <w:rPr>
        <w:rFonts w:ascii="Times New Roman" w:hAnsi="Times New Roman"/>
        <w:b/>
        <w:sz w:val="20"/>
      </w:rPr>
      <w:t>2021</w:t>
    </w:r>
    <w:r w:rsidR="00900932">
      <w:rPr>
        <w:rFonts w:ascii="Times New Roman" w:hAnsi="Times New Roman"/>
        <w:b/>
        <w:sz w:val="20"/>
      </w:rPr>
      <w:t>.1</w:t>
    </w:r>
    <w:r w:rsidR="002C37E4" w:rsidRPr="00953EE9">
      <w:rPr>
        <w:rFonts w:ascii="Times New Roman" w:hAnsi="Times New Roman"/>
        <w:sz w:val="18"/>
        <w:szCs w:val="18"/>
      </w:rPr>
      <w:tab/>
      <w:t xml:space="preserve">Page </w:t>
    </w:r>
    <w:r w:rsidR="0075682C"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75682C" w:rsidRPr="00953EE9">
      <w:rPr>
        <w:rStyle w:val="PageNumber"/>
        <w:rFonts w:ascii="Times New Roman" w:hAnsi="Times New Roman"/>
        <w:sz w:val="18"/>
        <w:szCs w:val="18"/>
      </w:rPr>
      <w:fldChar w:fldCharType="separate"/>
    </w:r>
    <w:r w:rsidR="00181FB1">
      <w:rPr>
        <w:rStyle w:val="PageNumber"/>
        <w:rFonts w:ascii="Times New Roman" w:hAnsi="Times New Roman"/>
        <w:noProof/>
        <w:sz w:val="18"/>
        <w:szCs w:val="18"/>
      </w:rPr>
      <w:t>1</w:t>
    </w:r>
    <w:r w:rsidR="0075682C"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75682C"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75682C" w:rsidRPr="00953EE9">
      <w:rPr>
        <w:rStyle w:val="PageNumber"/>
        <w:rFonts w:ascii="Times New Roman" w:hAnsi="Times New Roman"/>
        <w:sz w:val="18"/>
        <w:szCs w:val="18"/>
      </w:rPr>
      <w:fldChar w:fldCharType="separate"/>
    </w:r>
    <w:r w:rsidR="00181FB1">
      <w:rPr>
        <w:rStyle w:val="PageNumber"/>
        <w:rFonts w:ascii="Times New Roman" w:hAnsi="Times New Roman"/>
        <w:noProof/>
        <w:sz w:val="18"/>
        <w:szCs w:val="18"/>
      </w:rPr>
      <w:t>5</w:t>
    </w:r>
    <w:r w:rsidR="0075682C" w:rsidRPr="00953EE9">
      <w:rPr>
        <w:rStyle w:val="PageNumber"/>
        <w:rFonts w:ascii="Times New Roman" w:hAnsi="Times New Roman"/>
        <w:sz w:val="18"/>
        <w:szCs w:val="18"/>
      </w:rPr>
      <w:fldChar w:fldCharType="end"/>
    </w:r>
  </w:p>
  <w:p w14:paraId="482C4A13" w14:textId="77777777" w:rsidR="002C37E4" w:rsidRPr="00953EE9" w:rsidRDefault="0075682C"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002C37E4"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E57F25" w14:textId="77777777" w:rsidR="00B80DF2" w:rsidRDefault="00B80DF2" w:rsidP="002D5121">
      <w:pPr>
        <w:spacing w:before="120" w:after="0"/>
      </w:pPr>
      <w:r>
        <w:separator/>
      </w:r>
    </w:p>
  </w:footnote>
  <w:footnote w:type="continuationSeparator" w:id="0">
    <w:p w14:paraId="0261F339" w14:textId="77777777" w:rsidR="00B80DF2" w:rsidRDefault="00B80DF2">
      <w:r>
        <w:continuationSeparator/>
      </w:r>
    </w:p>
  </w:footnote>
  <w:footnote w:id="1">
    <w:p w14:paraId="584019BD" w14:textId="77777777" w:rsidR="002C37E4" w:rsidRPr="00DD7C1C" w:rsidRDefault="002C37E4" w:rsidP="0077786E">
      <w:pPr>
        <w:pStyle w:val="FootnoteText"/>
      </w:pPr>
      <w:r w:rsidRPr="00DD7C1C">
        <w:rPr>
          <w:rStyle w:val="FootnoteReference"/>
          <w:rFonts w:ascii="Times New Roman" w:hAnsi="Times New Roman"/>
          <w:sz w:val="20"/>
        </w:rPr>
        <w:footnoteRef/>
      </w:r>
      <w:r w:rsidRPr="00DD7C1C">
        <w:t>Where the contracting party is an individual.</w:t>
      </w:r>
    </w:p>
  </w:footnote>
  <w:footnote w:id="2">
    <w:p w14:paraId="2E2848C5" w14:textId="77777777" w:rsidR="002C37E4" w:rsidRPr="00DD7C1C" w:rsidRDefault="002C37E4" w:rsidP="0077786E">
      <w:pPr>
        <w:pStyle w:val="FootnoteText"/>
      </w:pPr>
      <w:r w:rsidRPr="00DD7C1C">
        <w:rPr>
          <w:rStyle w:val="FootnoteReference"/>
          <w:rFonts w:ascii="Times New Roman" w:hAnsi="Times New Roman"/>
          <w:sz w:val="20"/>
        </w:rPr>
        <w:footnoteRef/>
      </w:r>
      <w:r w:rsidRPr="00DD7C1C">
        <w:t>Where applicable. For individuals, mention their ID card, passport or equivalent document number.</w:t>
      </w:r>
    </w:p>
  </w:footnote>
  <w:footnote w:id="3">
    <w:p w14:paraId="5A7C70A0" w14:textId="77777777" w:rsidR="002C37E4" w:rsidRPr="00DD7C1C" w:rsidRDefault="002C37E4" w:rsidP="0077786E">
      <w:pPr>
        <w:pStyle w:val="FootnoteText"/>
      </w:pPr>
      <w:r w:rsidRPr="00DD7C1C">
        <w:rPr>
          <w:rStyle w:val="FootnoteReference"/>
          <w:rFonts w:ascii="Times New Roman" w:hAnsi="Times New Roman"/>
          <w:sz w:val="20"/>
        </w:rPr>
        <w:footnoteRef/>
      </w:r>
      <w:r w:rsidRPr="00DD7C1C">
        <w:t>Except where the contracting party is not VAT registered.</w:t>
      </w:r>
    </w:p>
  </w:footnote>
  <w:footnote w:id="4">
    <w:p w14:paraId="72F999C4" w14:textId="77777777" w:rsidR="00693FED" w:rsidRDefault="00693FED" w:rsidP="00693FED">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2332D9" w14:textId="77777777" w:rsidR="00597743" w:rsidRDefault="005977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1A3A18" w14:textId="77777777" w:rsidR="00597743" w:rsidRDefault="005977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8DB32C" w14:textId="77777777" w:rsidR="00597743" w:rsidRDefault="005977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5422907">
    <w:abstractNumId w:val="17"/>
  </w:num>
  <w:num w:numId="2" w16cid:durableId="1131943764">
    <w:abstractNumId w:val="1"/>
  </w:num>
  <w:num w:numId="3" w16cid:durableId="484901794">
    <w:abstractNumId w:val="0"/>
  </w:num>
  <w:num w:numId="4" w16cid:durableId="1009714674">
    <w:abstractNumId w:val="13"/>
  </w:num>
  <w:num w:numId="5" w16cid:durableId="738021369">
    <w:abstractNumId w:val="2"/>
  </w:num>
  <w:num w:numId="6" w16cid:durableId="841431979">
    <w:abstractNumId w:val="10"/>
  </w:num>
  <w:num w:numId="7" w16cid:durableId="1084574857">
    <w:abstractNumId w:val="5"/>
  </w:num>
  <w:num w:numId="8" w16cid:durableId="1459031829">
    <w:abstractNumId w:val="9"/>
  </w:num>
  <w:num w:numId="9" w16cid:durableId="968820143">
    <w:abstractNumId w:val="16"/>
  </w:num>
  <w:num w:numId="10" w16cid:durableId="1031566419">
    <w:abstractNumId w:val="19"/>
  </w:num>
  <w:num w:numId="11" w16cid:durableId="1033773466">
    <w:abstractNumId w:val="7"/>
  </w:num>
  <w:num w:numId="12" w16cid:durableId="152574081">
    <w:abstractNumId w:val="15"/>
  </w:num>
  <w:num w:numId="13" w16cid:durableId="1837453923">
    <w:abstractNumId w:val="14"/>
  </w:num>
  <w:num w:numId="14" w16cid:durableId="1802305734">
    <w:abstractNumId w:val="11"/>
  </w:num>
  <w:num w:numId="15" w16cid:durableId="641273864">
    <w:abstractNumId w:val="12"/>
  </w:num>
  <w:num w:numId="16" w16cid:durableId="1697775881">
    <w:abstractNumId w:val="4"/>
  </w:num>
  <w:num w:numId="17" w16cid:durableId="367995589">
    <w:abstractNumId w:val="8"/>
  </w:num>
  <w:num w:numId="18" w16cid:durableId="778450186">
    <w:abstractNumId w:val="3"/>
  </w:num>
  <w:num w:numId="19" w16cid:durableId="1667589054">
    <w:abstractNumId w:val="6"/>
  </w:num>
  <w:num w:numId="20" w16cid:durableId="1560435917">
    <w:abstractNumId w:val="20"/>
  </w:num>
  <w:num w:numId="21" w16cid:durableId="834884099">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260F9"/>
    <w:rsid w:val="0003408E"/>
    <w:rsid w:val="00035A3D"/>
    <w:rsid w:val="00040832"/>
    <w:rsid w:val="00044E0D"/>
    <w:rsid w:val="00051D85"/>
    <w:rsid w:val="000530F1"/>
    <w:rsid w:val="00053401"/>
    <w:rsid w:val="00057077"/>
    <w:rsid w:val="00061E96"/>
    <w:rsid w:val="00062765"/>
    <w:rsid w:val="00070187"/>
    <w:rsid w:val="00071FDC"/>
    <w:rsid w:val="000730E0"/>
    <w:rsid w:val="0008054B"/>
    <w:rsid w:val="000824EE"/>
    <w:rsid w:val="0008449C"/>
    <w:rsid w:val="000847C6"/>
    <w:rsid w:val="00086958"/>
    <w:rsid w:val="000934C6"/>
    <w:rsid w:val="00095BFE"/>
    <w:rsid w:val="000A20B7"/>
    <w:rsid w:val="000B121C"/>
    <w:rsid w:val="000B3134"/>
    <w:rsid w:val="000C1FE9"/>
    <w:rsid w:val="000C2FFF"/>
    <w:rsid w:val="000C55F2"/>
    <w:rsid w:val="000C56F1"/>
    <w:rsid w:val="000C6122"/>
    <w:rsid w:val="000D3BFD"/>
    <w:rsid w:val="000D531F"/>
    <w:rsid w:val="000F206E"/>
    <w:rsid w:val="000F5076"/>
    <w:rsid w:val="00101CF7"/>
    <w:rsid w:val="00104095"/>
    <w:rsid w:val="001074CE"/>
    <w:rsid w:val="00111F83"/>
    <w:rsid w:val="0011405C"/>
    <w:rsid w:val="00124678"/>
    <w:rsid w:val="00124BB1"/>
    <w:rsid w:val="001265F2"/>
    <w:rsid w:val="00126AF2"/>
    <w:rsid w:val="00132473"/>
    <w:rsid w:val="00132B25"/>
    <w:rsid w:val="00142843"/>
    <w:rsid w:val="00144426"/>
    <w:rsid w:val="00146A95"/>
    <w:rsid w:val="00160680"/>
    <w:rsid w:val="00173A14"/>
    <w:rsid w:val="00177D65"/>
    <w:rsid w:val="00181DF9"/>
    <w:rsid w:val="00181FB1"/>
    <w:rsid w:val="0018297E"/>
    <w:rsid w:val="00184B0D"/>
    <w:rsid w:val="001874DD"/>
    <w:rsid w:val="00191A82"/>
    <w:rsid w:val="001A5556"/>
    <w:rsid w:val="001C336C"/>
    <w:rsid w:val="001C7238"/>
    <w:rsid w:val="001C7D7B"/>
    <w:rsid w:val="001D1474"/>
    <w:rsid w:val="001D1A9D"/>
    <w:rsid w:val="001D4157"/>
    <w:rsid w:val="001D65C2"/>
    <w:rsid w:val="001E254A"/>
    <w:rsid w:val="001E26E5"/>
    <w:rsid w:val="001F0D5E"/>
    <w:rsid w:val="001F2638"/>
    <w:rsid w:val="0020418E"/>
    <w:rsid w:val="00205E35"/>
    <w:rsid w:val="00212B1D"/>
    <w:rsid w:val="00213A97"/>
    <w:rsid w:val="002211D0"/>
    <w:rsid w:val="00221C38"/>
    <w:rsid w:val="002250E9"/>
    <w:rsid w:val="00232A40"/>
    <w:rsid w:val="00234418"/>
    <w:rsid w:val="00240501"/>
    <w:rsid w:val="0024276B"/>
    <w:rsid w:val="00243E49"/>
    <w:rsid w:val="00245B15"/>
    <w:rsid w:val="00247C14"/>
    <w:rsid w:val="002506DE"/>
    <w:rsid w:val="00256345"/>
    <w:rsid w:val="0025728B"/>
    <w:rsid w:val="00262153"/>
    <w:rsid w:val="00264FFA"/>
    <w:rsid w:val="00266806"/>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5FD3"/>
    <w:rsid w:val="003246DC"/>
    <w:rsid w:val="00336848"/>
    <w:rsid w:val="003402D3"/>
    <w:rsid w:val="003460BB"/>
    <w:rsid w:val="00352533"/>
    <w:rsid w:val="0036122D"/>
    <w:rsid w:val="0036136C"/>
    <w:rsid w:val="00361ED1"/>
    <w:rsid w:val="00364C8A"/>
    <w:rsid w:val="003701BC"/>
    <w:rsid w:val="003709C5"/>
    <w:rsid w:val="0037119C"/>
    <w:rsid w:val="00373CEE"/>
    <w:rsid w:val="00374292"/>
    <w:rsid w:val="00392DCF"/>
    <w:rsid w:val="00394C7E"/>
    <w:rsid w:val="003A343A"/>
    <w:rsid w:val="003C141F"/>
    <w:rsid w:val="003C220B"/>
    <w:rsid w:val="003D10F1"/>
    <w:rsid w:val="003D1120"/>
    <w:rsid w:val="003D6395"/>
    <w:rsid w:val="003E1A9F"/>
    <w:rsid w:val="003E60FF"/>
    <w:rsid w:val="003F4EF2"/>
    <w:rsid w:val="003F517E"/>
    <w:rsid w:val="0041297A"/>
    <w:rsid w:val="004212EA"/>
    <w:rsid w:val="004302AD"/>
    <w:rsid w:val="0043610E"/>
    <w:rsid w:val="004443F8"/>
    <w:rsid w:val="00451C15"/>
    <w:rsid w:val="0045347B"/>
    <w:rsid w:val="004540D9"/>
    <w:rsid w:val="004701B3"/>
    <w:rsid w:val="00485444"/>
    <w:rsid w:val="00486225"/>
    <w:rsid w:val="00487C28"/>
    <w:rsid w:val="004953D9"/>
    <w:rsid w:val="004A4E5A"/>
    <w:rsid w:val="004A4E88"/>
    <w:rsid w:val="004B0905"/>
    <w:rsid w:val="004C5CFC"/>
    <w:rsid w:val="004C6B71"/>
    <w:rsid w:val="004E1C5B"/>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605EB"/>
    <w:rsid w:val="00560679"/>
    <w:rsid w:val="005634E2"/>
    <w:rsid w:val="00563D8D"/>
    <w:rsid w:val="005729F2"/>
    <w:rsid w:val="00573139"/>
    <w:rsid w:val="0058059B"/>
    <w:rsid w:val="005832D0"/>
    <w:rsid w:val="00584668"/>
    <w:rsid w:val="00593F85"/>
    <w:rsid w:val="00597743"/>
    <w:rsid w:val="005B17CD"/>
    <w:rsid w:val="005B1EE6"/>
    <w:rsid w:val="005B5044"/>
    <w:rsid w:val="005D4A77"/>
    <w:rsid w:val="005D724D"/>
    <w:rsid w:val="005D7F08"/>
    <w:rsid w:val="005E1D91"/>
    <w:rsid w:val="00607027"/>
    <w:rsid w:val="006113A8"/>
    <w:rsid w:val="00612707"/>
    <w:rsid w:val="00614005"/>
    <w:rsid w:val="00616791"/>
    <w:rsid w:val="00622AEA"/>
    <w:rsid w:val="00624C89"/>
    <w:rsid w:val="0062745F"/>
    <w:rsid w:val="00640C03"/>
    <w:rsid w:val="00641E20"/>
    <w:rsid w:val="00643046"/>
    <w:rsid w:val="006457F0"/>
    <w:rsid w:val="00650EA1"/>
    <w:rsid w:val="00653869"/>
    <w:rsid w:val="00661D04"/>
    <w:rsid w:val="0066526D"/>
    <w:rsid w:val="00667EB7"/>
    <w:rsid w:val="00671478"/>
    <w:rsid w:val="0068231A"/>
    <w:rsid w:val="00690954"/>
    <w:rsid w:val="00693FED"/>
    <w:rsid w:val="00694695"/>
    <w:rsid w:val="0069567A"/>
    <w:rsid w:val="006A3247"/>
    <w:rsid w:val="006A55E9"/>
    <w:rsid w:val="006B0175"/>
    <w:rsid w:val="006B4D7E"/>
    <w:rsid w:val="006B7FF1"/>
    <w:rsid w:val="006C118B"/>
    <w:rsid w:val="006C121B"/>
    <w:rsid w:val="006C3EA2"/>
    <w:rsid w:val="006C7534"/>
    <w:rsid w:val="006E75A7"/>
    <w:rsid w:val="006F4931"/>
    <w:rsid w:val="007003B2"/>
    <w:rsid w:val="00700A01"/>
    <w:rsid w:val="007010AA"/>
    <w:rsid w:val="00701103"/>
    <w:rsid w:val="007025AD"/>
    <w:rsid w:val="00711D5A"/>
    <w:rsid w:val="00715864"/>
    <w:rsid w:val="00723D0E"/>
    <w:rsid w:val="00725281"/>
    <w:rsid w:val="007259AD"/>
    <w:rsid w:val="00730A8A"/>
    <w:rsid w:val="00730FB1"/>
    <w:rsid w:val="00733D06"/>
    <w:rsid w:val="007375EA"/>
    <w:rsid w:val="00745D2F"/>
    <w:rsid w:val="00746366"/>
    <w:rsid w:val="007563C0"/>
    <w:rsid w:val="0075682C"/>
    <w:rsid w:val="00761F49"/>
    <w:rsid w:val="00771843"/>
    <w:rsid w:val="00773256"/>
    <w:rsid w:val="00773AC9"/>
    <w:rsid w:val="0077786E"/>
    <w:rsid w:val="007906CE"/>
    <w:rsid w:val="0079602B"/>
    <w:rsid w:val="007B1229"/>
    <w:rsid w:val="007B65F1"/>
    <w:rsid w:val="007C12B8"/>
    <w:rsid w:val="007C46F7"/>
    <w:rsid w:val="007D14B2"/>
    <w:rsid w:val="007D6530"/>
    <w:rsid w:val="007E514B"/>
    <w:rsid w:val="007F1534"/>
    <w:rsid w:val="007F1A4B"/>
    <w:rsid w:val="00800A10"/>
    <w:rsid w:val="008041B6"/>
    <w:rsid w:val="00805B43"/>
    <w:rsid w:val="008061CE"/>
    <w:rsid w:val="00810A62"/>
    <w:rsid w:val="00815A56"/>
    <w:rsid w:val="00826611"/>
    <w:rsid w:val="008307D8"/>
    <w:rsid w:val="00834435"/>
    <w:rsid w:val="008452E6"/>
    <w:rsid w:val="00845C6F"/>
    <w:rsid w:val="008467F0"/>
    <w:rsid w:val="00850711"/>
    <w:rsid w:val="008570F7"/>
    <w:rsid w:val="00860FB7"/>
    <w:rsid w:val="00864FE8"/>
    <w:rsid w:val="00865DAF"/>
    <w:rsid w:val="00874117"/>
    <w:rsid w:val="00876401"/>
    <w:rsid w:val="00886CCE"/>
    <w:rsid w:val="00894510"/>
    <w:rsid w:val="00894E32"/>
    <w:rsid w:val="008A0512"/>
    <w:rsid w:val="008A0997"/>
    <w:rsid w:val="008A2BFF"/>
    <w:rsid w:val="008A32B8"/>
    <w:rsid w:val="008A4A29"/>
    <w:rsid w:val="008A5656"/>
    <w:rsid w:val="008A70E6"/>
    <w:rsid w:val="008B2990"/>
    <w:rsid w:val="008B5601"/>
    <w:rsid w:val="008B57E9"/>
    <w:rsid w:val="008B7C5E"/>
    <w:rsid w:val="008C057B"/>
    <w:rsid w:val="008C0E91"/>
    <w:rsid w:val="008C184B"/>
    <w:rsid w:val="008D2DB2"/>
    <w:rsid w:val="008D3ED6"/>
    <w:rsid w:val="008D6915"/>
    <w:rsid w:val="008E08FB"/>
    <w:rsid w:val="008E75E4"/>
    <w:rsid w:val="008F222F"/>
    <w:rsid w:val="008F23D5"/>
    <w:rsid w:val="008F2749"/>
    <w:rsid w:val="008F72C6"/>
    <w:rsid w:val="00900932"/>
    <w:rsid w:val="00902E5B"/>
    <w:rsid w:val="009076FD"/>
    <w:rsid w:val="00912B9B"/>
    <w:rsid w:val="00913350"/>
    <w:rsid w:val="009134C2"/>
    <w:rsid w:val="00915ACF"/>
    <w:rsid w:val="00921CFD"/>
    <w:rsid w:val="009236F6"/>
    <w:rsid w:val="00930CB7"/>
    <w:rsid w:val="0093676C"/>
    <w:rsid w:val="00937BFD"/>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D33"/>
    <w:rsid w:val="009E3B15"/>
    <w:rsid w:val="009E6C3E"/>
    <w:rsid w:val="00A01755"/>
    <w:rsid w:val="00A02D95"/>
    <w:rsid w:val="00A07ED5"/>
    <w:rsid w:val="00A1628E"/>
    <w:rsid w:val="00A16DA4"/>
    <w:rsid w:val="00A176C8"/>
    <w:rsid w:val="00A260ED"/>
    <w:rsid w:val="00A269E4"/>
    <w:rsid w:val="00A34057"/>
    <w:rsid w:val="00A4059B"/>
    <w:rsid w:val="00A44DBA"/>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0016"/>
    <w:rsid w:val="00AB1331"/>
    <w:rsid w:val="00AB3480"/>
    <w:rsid w:val="00AC0F9E"/>
    <w:rsid w:val="00AC36DB"/>
    <w:rsid w:val="00AC6B40"/>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41F1A"/>
    <w:rsid w:val="00B43557"/>
    <w:rsid w:val="00B51AFB"/>
    <w:rsid w:val="00B53842"/>
    <w:rsid w:val="00B54D21"/>
    <w:rsid w:val="00B57B8E"/>
    <w:rsid w:val="00B62AF4"/>
    <w:rsid w:val="00B638D8"/>
    <w:rsid w:val="00B7041A"/>
    <w:rsid w:val="00B77094"/>
    <w:rsid w:val="00B778FF"/>
    <w:rsid w:val="00B80DF2"/>
    <w:rsid w:val="00B8227D"/>
    <w:rsid w:val="00B8276A"/>
    <w:rsid w:val="00B858B3"/>
    <w:rsid w:val="00B9170F"/>
    <w:rsid w:val="00B934D6"/>
    <w:rsid w:val="00B93DE2"/>
    <w:rsid w:val="00B96B29"/>
    <w:rsid w:val="00BA56FF"/>
    <w:rsid w:val="00BA6A10"/>
    <w:rsid w:val="00BD3124"/>
    <w:rsid w:val="00BD49B1"/>
    <w:rsid w:val="00BE1DB0"/>
    <w:rsid w:val="00BE49C2"/>
    <w:rsid w:val="00BE5213"/>
    <w:rsid w:val="00BF0B6E"/>
    <w:rsid w:val="00BF0CBF"/>
    <w:rsid w:val="00BF3B0E"/>
    <w:rsid w:val="00C0316C"/>
    <w:rsid w:val="00C1075A"/>
    <w:rsid w:val="00C10CA2"/>
    <w:rsid w:val="00C2247A"/>
    <w:rsid w:val="00C233EC"/>
    <w:rsid w:val="00C238A2"/>
    <w:rsid w:val="00C23B3C"/>
    <w:rsid w:val="00C40AE0"/>
    <w:rsid w:val="00C43DB0"/>
    <w:rsid w:val="00C45887"/>
    <w:rsid w:val="00C521B2"/>
    <w:rsid w:val="00C52F0B"/>
    <w:rsid w:val="00C66262"/>
    <w:rsid w:val="00C71B92"/>
    <w:rsid w:val="00C85171"/>
    <w:rsid w:val="00C908C5"/>
    <w:rsid w:val="00C9543A"/>
    <w:rsid w:val="00CA7A74"/>
    <w:rsid w:val="00CB06F5"/>
    <w:rsid w:val="00CB10B5"/>
    <w:rsid w:val="00CB171A"/>
    <w:rsid w:val="00CB1A8F"/>
    <w:rsid w:val="00CB68CD"/>
    <w:rsid w:val="00CC0EFD"/>
    <w:rsid w:val="00CD03CC"/>
    <w:rsid w:val="00CD0528"/>
    <w:rsid w:val="00CD3617"/>
    <w:rsid w:val="00CD6335"/>
    <w:rsid w:val="00CE32C4"/>
    <w:rsid w:val="00CF0319"/>
    <w:rsid w:val="00CF41D3"/>
    <w:rsid w:val="00CF45E8"/>
    <w:rsid w:val="00CF7A74"/>
    <w:rsid w:val="00D0207A"/>
    <w:rsid w:val="00D02B78"/>
    <w:rsid w:val="00D119D8"/>
    <w:rsid w:val="00D15CFD"/>
    <w:rsid w:val="00D16C87"/>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5FF0"/>
    <w:rsid w:val="00D852A2"/>
    <w:rsid w:val="00D93F55"/>
    <w:rsid w:val="00DA1D4F"/>
    <w:rsid w:val="00DA4610"/>
    <w:rsid w:val="00DB1ED8"/>
    <w:rsid w:val="00DB2B3B"/>
    <w:rsid w:val="00DB3187"/>
    <w:rsid w:val="00DB3D2D"/>
    <w:rsid w:val="00DB58F8"/>
    <w:rsid w:val="00DB5EA7"/>
    <w:rsid w:val="00DD6909"/>
    <w:rsid w:val="00DD6C92"/>
    <w:rsid w:val="00DD7C1C"/>
    <w:rsid w:val="00DF3DB7"/>
    <w:rsid w:val="00DF424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5AAC"/>
    <w:rsid w:val="00E76C3C"/>
    <w:rsid w:val="00E94DB2"/>
    <w:rsid w:val="00E96406"/>
    <w:rsid w:val="00EA1229"/>
    <w:rsid w:val="00EA2398"/>
    <w:rsid w:val="00EA24C0"/>
    <w:rsid w:val="00EA6062"/>
    <w:rsid w:val="00EB0F4F"/>
    <w:rsid w:val="00EB11FB"/>
    <w:rsid w:val="00EB1C81"/>
    <w:rsid w:val="00EB6A4A"/>
    <w:rsid w:val="00EC44AB"/>
    <w:rsid w:val="00ED20D6"/>
    <w:rsid w:val="00ED33E2"/>
    <w:rsid w:val="00ED3BE3"/>
    <w:rsid w:val="00EE01F1"/>
    <w:rsid w:val="00EE2D30"/>
    <w:rsid w:val="00EE398A"/>
    <w:rsid w:val="00EF2238"/>
    <w:rsid w:val="00EF268B"/>
    <w:rsid w:val="00EF3B57"/>
    <w:rsid w:val="00F00D52"/>
    <w:rsid w:val="00F0430A"/>
    <w:rsid w:val="00F109A6"/>
    <w:rsid w:val="00F124E9"/>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6D7"/>
    <w:rsid w:val="00F97BD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D80"/>
    <w:rsid w:val="00FE6E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C7CD261"/>
  <w15:docId w15:val="{817D0F55-688F-4C32-8CCA-865483BE7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786E"/>
    <w:pPr>
      <w:spacing w:after="240"/>
      <w:jc w:val="both"/>
    </w:pPr>
    <w:rPr>
      <w:sz w:val="24"/>
    </w:rPr>
  </w:style>
  <w:style w:type="paragraph" w:styleId="Heading1">
    <w:name w:val="heading 1"/>
    <w:basedOn w:val="Normal"/>
    <w:next w:val="Text1"/>
    <w:link w:val="Heading1Char"/>
    <w:qFormat/>
    <w:rsid w:val="00035A3D"/>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rsid w:val="00035A3D"/>
    <w:pPr>
      <w:keepNext/>
      <w:numPr>
        <w:ilvl w:val="1"/>
        <w:numId w:val="1"/>
      </w:numPr>
      <w:tabs>
        <w:tab w:val="clear" w:pos="1200"/>
      </w:tabs>
      <w:ind w:left="1202"/>
      <w:outlineLvl w:val="1"/>
    </w:pPr>
    <w:rPr>
      <w:b/>
    </w:rPr>
  </w:style>
  <w:style w:type="paragraph" w:styleId="Heading3">
    <w:name w:val="heading 3"/>
    <w:basedOn w:val="Normal"/>
    <w:next w:val="Text3"/>
    <w:qFormat/>
    <w:rsid w:val="00035A3D"/>
    <w:pPr>
      <w:keepNext/>
      <w:numPr>
        <w:ilvl w:val="2"/>
        <w:numId w:val="1"/>
      </w:numPr>
      <w:tabs>
        <w:tab w:val="clear" w:pos="1920"/>
      </w:tabs>
      <w:ind w:left="1984" w:hanging="782"/>
      <w:outlineLvl w:val="2"/>
    </w:pPr>
    <w:rPr>
      <w:i/>
    </w:rPr>
  </w:style>
  <w:style w:type="paragraph" w:styleId="Heading4">
    <w:name w:val="heading 4"/>
    <w:basedOn w:val="Normal"/>
    <w:next w:val="Text4"/>
    <w:qFormat/>
    <w:rsid w:val="00035A3D"/>
    <w:pPr>
      <w:keepNext/>
      <w:numPr>
        <w:ilvl w:val="3"/>
        <w:numId w:val="1"/>
      </w:numPr>
      <w:tabs>
        <w:tab w:val="clear" w:pos="1920"/>
      </w:tabs>
      <w:ind w:left="1984" w:hanging="782"/>
      <w:outlineLvl w:val="3"/>
    </w:pPr>
  </w:style>
  <w:style w:type="paragraph" w:styleId="Heading5">
    <w:name w:val="heading 5"/>
    <w:basedOn w:val="Normal"/>
    <w:next w:val="Normal"/>
    <w:qFormat/>
    <w:rsid w:val="00035A3D"/>
    <w:pPr>
      <w:tabs>
        <w:tab w:val="num" w:pos="0"/>
      </w:tabs>
      <w:spacing w:before="240" w:after="60"/>
      <w:outlineLvl w:val="4"/>
    </w:pPr>
    <w:rPr>
      <w:rFonts w:ascii="Arial" w:hAnsi="Arial"/>
      <w:sz w:val="22"/>
    </w:rPr>
  </w:style>
  <w:style w:type="paragraph" w:styleId="Heading6">
    <w:name w:val="heading 6"/>
    <w:basedOn w:val="Normal"/>
    <w:next w:val="Normal"/>
    <w:qFormat/>
    <w:rsid w:val="00035A3D"/>
    <w:pPr>
      <w:tabs>
        <w:tab w:val="num" w:pos="0"/>
      </w:tabs>
      <w:spacing w:before="240" w:after="60"/>
      <w:outlineLvl w:val="5"/>
    </w:pPr>
    <w:rPr>
      <w:rFonts w:ascii="Arial" w:hAnsi="Arial"/>
      <w:i/>
      <w:sz w:val="22"/>
    </w:rPr>
  </w:style>
  <w:style w:type="paragraph" w:styleId="Heading7">
    <w:name w:val="heading 7"/>
    <w:basedOn w:val="Normal"/>
    <w:next w:val="Normal"/>
    <w:qFormat/>
    <w:rsid w:val="00035A3D"/>
    <w:pPr>
      <w:tabs>
        <w:tab w:val="num" w:pos="0"/>
      </w:tabs>
      <w:spacing w:before="240" w:after="60"/>
      <w:outlineLvl w:val="6"/>
    </w:pPr>
    <w:rPr>
      <w:rFonts w:ascii="Arial" w:hAnsi="Arial"/>
      <w:sz w:val="20"/>
    </w:rPr>
  </w:style>
  <w:style w:type="paragraph" w:styleId="Heading8">
    <w:name w:val="heading 8"/>
    <w:basedOn w:val="Normal"/>
    <w:next w:val="Normal"/>
    <w:qFormat/>
    <w:rsid w:val="00035A3D"/>
    <w:pPr>
      <w:tabs>
        <w:tab w:val="num" w:pos="0"/>
      </w:tabs>
      <w:spacing w:before="240" w:after="60"/>
      <w:outlineLvl w:val="7"/>
    </w:pPr>
    <w:rPr>
      <w:rFonts w:ascii="Arial" w:hAnsi="Arial"/>
      <w:i/>
      <w:sz w:val="20"/>
    </w:rPr>
  </w:style>
  <w:style w:type="paragraph" w:styleId="Heading9">
    <w:name w:val="heading 9"/>
    <w:basedOn w:val="Normal"/>
    <w:next w:val="Normal"/>
    <w:qFormat/>
    <w:rsid w:val="00035A3D"/>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035A3D"/>
    <w:pPr>
      <w:ind w:left="482"/>
    </w:pPr>
  </w:style>
  <w:style w:type="paragraph" w:customStyle="1" w:styleId="Text2">
    <w:name w:val="Text 2"/>
    <w:basedOn w:val="Normal"/>
    <w:rsid w:val="00035A3D"/>
    <w:pPr>
      <w:tabs>
        <w:tab w:val="left" w:pos="2161"/>
      </w:tabs>
      <w:ind w:left="1202"/>
    </w:pPr>
  </w:style>
  <w:style w:type="paragraph" w:customStyle="1" w:styleId="Text3">
    <w:name w:val="Text 3"/>
    <w:basedOn w:val="Normal"/>
    <w:rsid w:val="00035A3D"/>
    <w:pPr>
      <w:tabs>
        <w:tab w:val="left" w:pos="2302"/>
      </w:tabs>
      <w:ind w:left="1202"/>
    </w:pPr>
  </w:style>
  <w:style w:type="paragraph" w:customStyle="1" w:styleId="Text4">
    <w:name w:val="Text 4"/>
    <w:basedOn w:val="Normal"/>
    <w:rsid w:val="00035A3D"/>
    <w:pPr>
      <w:tabs>
        <w:tab w:val="left" w:pos="2302"/>
      </w:tabs>
      <w:ind w:left="1202"/>
    </w:pPr>
  </w:style>
  <w:style w:type="paragraph" w:customStyle="1" w:styleId="Address">
    <w:name w:val="Address"/>
    <w:basedOn w:val="Normal"/>
    <w:rsid w:val="00035A3D"/>
    <w:pPr>
      <w:spacing w:after="0"/>
      <w:jc w:val="left"/>
    </w:pPr>
  </w:style>
  <w:style w:type="paragraph" w:customStyle="1" w:styleId="AddressTL">
    <w:name w:val="AddressTL"/>
    <w:basedOn w:val="Normal"/>
    <w:next w:val="Normal"/>
    <w:rsid w:val="00035A3D"/>
    <w:pPr>
      <w:spacing w:after="720"/>
      <w:jc w:val="left"/>
    </w:pPr>
  </w:style>
  <w:style w:type="paragraph" w:customStyle="1" w:styleId="AddressTR">
    <w:name w:val="AddressTR"/>
    <w:basedOn w:val="Normal"/>
    <w:next w:val="Normal"/>
    <w:rsid w:val="00035A3D"/>
    <w:pPr>
      <w:spacing w:after="720"/>
      <w:ind w:left="5103"/>
      <w:jc w:val="left"/>
    </w:pPr>
  </w:style>
  <w:style w:type="paragraph" w:styleId="BlockText">
    <w:name w:val="Block Text"/>
    <w:basedOn w:val="Normal"/>
    <w:rsid w:val="00035A3D"/>
    <w:pPr>
      <w:spacing w:after="120"/>
      <w:ind w:left="1440" w:right="1440"/>
    </w:pPr>
  </w:style>
  <w:style w:type="paragraph" w:styleId="BodyText">
    <w:name w:val="Body Text"/>
    <w:basedOn w:val="Normal"/>
    <w:rsid w:val="00035A3D"/>
    <w:pPr>
      <w:spacing w:after="120"/>
    </w:pPr>
  </w:style>
  <w:style w:type="paragraph" w:styleId="BodyText2">
    <w:name w:val="Body Text 2"/>
    <w:basedOn w:val="Normal"/>
    <w:rsid w:val="00035A3D"/>
    <w:pPr>
      <w:spacing w:after="120" w:line="480" w:lineRule="auto"/>
    </w:pPr>
  </w:style>
  <w:style w:type="paragraph" w:styleId="BodyText3">
    <w:name w:val="Body Text 3"/>
    <w:basedOn w:val="Normal"/>
    <w:rsid w:val="00035A3D"/>
    <w:pPr>
      <w:spacing w:after="120"/>
    </w:pPr>
    <w:rPr>
      <w:sz w:val="16"/>
    </w:rPr>
  </w:style>
  <w:style w:type="paragraph" w:styleId="BodyTextFirstIndent">
    <w:name w:val="Body Text First Indent"/>
    <w:basedOn w:val="BodyText"/>
    <w:rsid w:val="00035A3D"/>
    <w:pPr>
      <w:ind w:firstLine="210"/>
    </w:pPr>
  </w:style>
  <w:style w:type="paragraph" w:styleId="BodyTextIndent">
    <w:name w:val="Body Text Indent"/>
    <w:basedOn w:val="Normal"/>
    <w:rsid w:val="00035A3D"/>
    <w:pPr>
      <w:spacing w:after="120"/>
      <w:ind w:left="283"/>
    </w:pPr>
  </w:style>
  <w:style w:type="paragraph" w:styleId="BodyTextFirstIndent2">
    <w:name w:val="Body Text First Indent 2"/>
    <w:basedOn w:val="BodyTextIndent"/>
    <w:rsid w:val="00035A3D"/>
    <w:pPr>
      <w:ind w:firstLine="210"/>
    </w:pPr>
  </w:style>
  <w:style w:type="paragraph" w:styleId="BodyTextIndent2">
    <w:name w:val="Body Text Indent 2"/>
    <w:basedOn w:val="Normal"/>
    <w:rsid w:val="00035A3D"/>
    <w:pPr>
      <w:spacing w:after="120" w:line="480" w:lineRule="auto"/>
      <w:ind w:left="283"/>
    </w:pPr>
  </w:style>
  <w:style w:type="paragraph" w:styleId="BodyTextIndent3">
    <w:name w:val="Body Text Indent 3"/>
    <w:basedOn w:val="Normal"/>
    <w:rsid w:val="00035A3D"/>
    <w:pPr>
      <w:spacing w:after="120"/>
      <w:ind w:left="283"/>
    </w:pPr>
    <w:rPr>
      <w:sz w:val="16"/>
    </w:rPr>
  </w:style>
  <w:style w:type="paragraph" w:styleId="Caption">
    <w:name w:val="caption"/>
    <w:basedOn w:val="Normal"/>
    <w:next w:val="Normal"/>
    <w:qFormat/>
    <w:rsid w:val="00035A3D"/>
    <w:pPr>
      <w:spacing w:before="120" w:after="120"/>
    </w:pPr>
    <w:rPr>
      <w:b/>
    </w:rPr>
  </w:style>
  <w:style w:type="paragraph" w:customStyle="1" w:styleId="ChapterTitle">
    <w:name w:val="ChapterTitle"/>
    <w:basedOn w:val="Normal"/>
    <w:next w:val="SectionTitle"/>
    <w:rsid w:val="00035A3D"/>
    <w:pPr>
      <w:keepNext/>
      <w:spacing w:after="480"/>
      <w:jc w:val="center"/>
    </w:pPr>
    <w:rPr>
      <w:b/>
      <w:sz w:val="32"/>
    </w:rPr>
  </w:style>
  <w:style w:type="paragraph" w:customStyle="1" w:styleId="SectionTitle">
    <w:name w:val="SectionTitle"/>
    <w:basedOn w:val="Normal"/>
    <w:next w:val="Heading1"/>
    <w:rsid w:val="00035A3D"/>
    <w:pPr>
      <w:keepNext/>
      <w:spacing w:after="480"/>
      <w:jc w:val="center"/>
    </w:pPr>
    <w:rPr>
      <w:b/>
      <w:smallCaps/>
      <w:sz w:val="28"/>
    </w:rPr>
  </w:style>
  <w:style w:type="paragraph" w:styleId="Closing">
    <w:name w:val="Closing"/>
    <w:basedOn w:val="Normal"/>
    <w:rsid w:val="00035A3D"/>
    <w:pPr>
      <w:ind w:left="4252"/>
    </w:pPr>
  </w:style>
  <w:style w:type="paragraph" w:styleId="CommentText">
    <w:name w:val="annotation text"/>
    <w:basedOn w:val="Normal"/>
    <w:link w:val="CommentTextChar"/>
    <w:uiPriority w:val="99"/>
    <w:semiHidden/>
    <w:rsid w:val="00035A3D"/>
    <w:rPr>
      <w:sz w:val="20"/>
    </w:rPr>
  </w:style>
  <w:style w:type="paragraph" w:styleId="Date">
    <w:name w:val="Date"/>
    <w:basedOn w:val="Normal"/>
    <w:next w:val="References"/>
    <w:rsid w:val="00035A3D"/>
    <w:pPr>
      <w:spacing w:after="0"/>
      <w:ind w:left="5103" w:right="-567"/>
      <w:jc w:val="left"/>
    </w:pPr>
  </w:style>
  <w:style w:type="paragraph" w:customStyle="1" w:styleId="References">
    <w:name w:val="References"/>
    <w:basedOn w:val="Normal"/>
    <w:next w:val="AddressTR"/>
    <w:rsid w:val="00035A3D"/>
    <w:pPr>
      <w:ind w:left="5103"/>
      <w:jc w:val="left"/>
    </w:pPr>
    <w:rPr>
      <w:sz w:val="20"/>
    </w:rPr>
  </w:style>
  <w:style w:type="paragraph" w:styleId="DocumentMap">
    <w:name w:val="Document Map"/>
    <w:basedOn w:val="Normal"/>
    <w:semiHidden/>
    <w:rsid w:val="00035A3D"/>
    <w:pPr>
      <w:shd w:val="clear" w:color="auto" w:fill="000080"/>
    </w:pPr>
    <w:rPr>
      <w:rFonts w:ascii="Tahoma" w:hAnsi="Tahoma"/>
    </w:rPr>
  </w:style>
  <w:style w:type="paragraph" w:customStyle="1" w:styleId="DoubSign">
    <w:name w:val="DoubSign"/>
    <w:basedOn w:val="Normal"/>
    <w:next w:val="Enclosures"/>
    <w:rsid w:val="00035A3D"/>
    <w:pPr>
      <w:tabs>
        <w:tab w:val="left" w:pos="5103"/>
      </w:tabs>
      <w:spacing w:before="1200" w:after="0"/>
      <w:jc w:val="left"/>
    </w:pPr>
  </w:style>
  <w:style w:type="paragraph" w:customStyle="1" w:styleId="Enclosures">
    <w:name w:val="Enclosures"/>
    <w:basedOn w:val="Normal"/>
    <w:rsid w:val="00035A3D"/>
    <w:pPr>
      <w:keepNext/>
      <w:keepLines/>
      <w:tabs>
        <w:tab w:val="left" w:pos="5642"/>
      </w:tabs>
      <w:spacing w:before="480" w:after="0"/>
      <w:ind w:left="1191" w:hanging="1191"/>
      <w:jc w:val="left"/>
    </w:pPr>
  </w:style>
  <w:style w:type="paragraph" w:styleId="EndnoteText">
    <w:name w:val="endnote text"/>
    <w:basedOn w:val="Normal"/>
    <w:semiHidden/>
    <w:rsid w:val="00035A3D"/>
    <w:rPr>
      <w:sz w:val="20"/>
    </w:rPr>
  </w:style>
  <w:style w:type="paragraph" w:styleId="EnvelopeAddress">
    <w:name w:val="envelope address"/>
    <w:basedOn w:val="Normal"/>
    <w:rsid w:val="00035A3D"/>
    <w:pPr>
      <w:framePr w:w="7920" w:h="1980" w:hRule="exact" w:hSpace="180" w:wrap="auto" w:hAnchor="page" w:xAlign="center" w:yAlign="bottom"/>
      <w:spacing w:after="0"/>
    </w:pPr>
  </w:style>
  <w:style w:type="paragraph" w:styleId="EnvelopeReturn">
    <w:name w:val="envelope return"/>
    <w:basedOn w:val="Normal"/>
    <w:rsid w:val="00035A3D"/>
    <w:pPr>
      <w:spacing w:after="0"/>
    </w:pPr>
    <w:rPr>
      <w:sz w:val="20"/>
    </w:rPr>
  </w:style>
  <w:style w:type="paragraph" w:styleId="Footer">
    <w:name w:val="footer"/>
    <w:basedOn w:val="Normal"/>
    <w:rsid w:val="00035A3D"/>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rsid w:val="00035A3D"/>
    <w:pPr>
      <w:tabs>
        <w:tab w:val="center" w:pos="4153"/>
        <w:tab w:val="right" w:pos="8306"/>
      </w:tabs>
    </w:pPr>
  </w:style>
  <w:style w:type="paragraph" w:styleId="Index1">
    <w:name w:val="index 1"/>
    <w:basedOn w:val="Normal"/>
    <w:next w:val="Normal"/>
    <w:autoRedefine/>
    <w:semiHidden/>
    <w:rsid w:val="00035A3D"/>
    <w:pPr>
      <w:ind w:left="240" w:hanging="240"/>
    </w:pPr>
  </w:style>
  <w:style w:type="paragraph" w:styleId="Index2">
    <w:name w:val="index 2"/>
    <w:basedOn w:val="Normal"/>
    <w:next w:val="Normal"/>
    <w:autoRedefine/>
    <w:semiHidden/>
    <w:rsid w:val="00035A3D"/>
    <w:pPr>
      <w:ind w:left="480" w:hanging="240"/>
    </w:pPr>
  </w:style>
  <w:style w:type="paragraph" w:styleId="Index3">
    <w:name w:val="index 3"/>
    <w:basedOn w:val="Normal"/>
    <w:next w:val="Normal"/>
    <w:autoRedefine/>
    <w:semiHidden/>
    <w:rsid w:val="00035A3D"/>
    <w:pPr>
      <w:ind w:left="720" w:hanging="240"/>
    </w:pPr>
  </w:style>
  <w:style w:type="paragraph" w:styleId="Index4">
    <w:name w:val="index 4"/>
    <w:basedOn w:val="Normal"/>
    <w:next w:val="Normal"/>
    <w:autoRedefine/>
    <w:semiHidden/>
    <w:rsid w:val="00035A3D"/>
    <w:pPr>
      <w:ind w:left="960" w:hanging="240"/>
    </w:pPr>
  </w:style>
  <w:style w:type="paragraph" w:styleId="Index5">
    <w:name w:val="index 5"/>
    <w:basedOn w:val="Normal"/>
    <w:next w:val="Normal"/>
    <w:autoRedefine/>
    <w:semiHidden/>
    <w:rsid w:val="00035A3D"/>
    <w:pPr>
      <w:ind w:left="1200" w:hanging="240"/>
    </w:pPr>
  </w:style>
  <w:style w:type="paragraph" w:styleId="Index6">
    <w:name w:val="index 6"/>
    <w:basedOn w:val="Normal"/>
    <w:next w:val="Normal"/>
    <w:autoRedefine/>
    <w:semiHidden/>
    <w:rsid w:val="00035A3D"/>
    <w:pPr>
      <w:ind w:left="1440" w:hanging="240"/>
    </w:pPr>
  </w:style>
  <w:style w:type="paragraph" w:styleId="Index7">
    <w:name w:val="index 7"/>
    <w:basedOn w:val="Normal"/>
    <w:next w:val="Normal"/>
    <w:autoRedefine/>
    <w:semiHidden/>
    <w:rsid w:val="00035A3D"/>
    <w:pPr>
      <w:ind w:left="1680" w:hanging="240"/>
    </w:pPr>
  </w:style>
  <w:style w:type="paragraph" w:styleId="Index8">
    <w:name w:val="index 8"/>
    <w:basedOn w:val="Normal"/>
    <w:next w:val="Normal"/>
    <w:autoRedefine/>
    <w:semiHidden/>
    <w:rsid w:val="00035A3D"/>
    <w:pPr>
      <w:ind w:left="1920" w:hanging="240"/>
    </w:pPr>
  </w:style>
  <w:style w:type="paragraph" w:styleId="Index9">
    <w:name w:val="index 9"/>
    <w:basedOn w:val="Normal"/>
    <w:next w:val="Normal"/>
    <w:autoRedefine/>
    <w:semiHidden/>
    <w:rsid w:val="00035A3D"/>
    <w:pPr>
      <w:ind w:left="2160" w:hanging="240"/>
    </w:pPr>
  </w:style>
  <w:style w:type="paragraph" w:styleId="IndexHeading">
    <w:name w:val="index heading"/>
    <w:basedOn w:val="Normal"/>
    <w:next w:val="Index1"/>
    <w:semiHidden/>
    <w:rsid w:val="00035A3D"/>
    <w:rPr>
      <w:rFonts w:ascii="Arial" w:hAnsi="Arial"/>
      <w:b/>
    </w:rPr>
  </w:style>
  <w:style w:type="paragraph" w:styleId="List">
    <w:name w:val="List"/>
    <w:basedOn w:val="Normal"/>
    <w:rsid w:val="00035A3D"/>
    <w:pPr>
      <w:ind w:left="283" w:hanging="283"/>
    </w:pPr>
  </w:style>
  <w:style w:type="paragraph" w:styleId="List2">
    <w:name w:val="List 2"/>
    <w:basedOn w:val="Normal"/>
    <w:rsid w:val="00035A3D"/>
    <w:pPr>
      <w:ind w:left="566" w:hanging="283"/>
    </w:pPr>
  </w:style>
  <w:style w:type="paragraph" w:styleId="List3">
    <w:name w:val="List 3"/>
    <w:basedOn w:val="Normal"/>
    <w:rsid w:val="00035A3D"/>
    <w:pPr>
      <w:ind w:left="849" w:hanging="283"/>
    </w:pPr>
  </w:style>
  <w:style w:type="paragraph" w:styleId="List4">
    <w:name w:val="List 4"/>
    <w:basedOn w:val="Normal"/>
    <w:rsid w:val="00035A3D"/>
    <w:pPr>
      <w:ind w:left="1132" w:hanging="283"/>
    </w:pPr>
  </w:style>
  <w:style w:type="paragraph" w:styleId="List5">
    <w:name w:val="List 5"/>
    <w:basedOn w:val="Normal"/>
    <w:rsid w:val="00035A3D"/>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rsid w:val="00035A3D"/>
    <w:pPr>
      <w:numPr>
        <w:numId w:val="2"/>
      </w:numPr>
    </w:pPr>
  </w:style>
  <w:style w:type="paragraph" w:styleId="ListContinue">
    <w:name w:val="List Continue"/>
    <w:basedOn w:val="Normal"/>
    <w:rsid w:val="00035A3D"/>
    <w:pPr>
      <w:spacing w:after="120"/>
      <w:ind w:left="283"/>
    </w:pPr>
  </w:style>
  <w:style w:type="paragraph" w:styleId="ListContinue2">
    <w:name w:val="List Continue 2"/>
    <w:basedOn w:val="Normal"/>
    <w:rsid w:val="00035A3D"/>
    <w:pPr>
      <w:spacing w:after="120"/>
      <w:ind w:left="566"/>
    </w:pPr>
  </w:style>
  <w:style w:type="paragraph" w:styleId="ListContinue3">
    <w:name w:val="List Continue 3"/>
    <w:basedOn w:val="Normal"/>
    <w:rsid w:val="00035A3D"/>
    <w:pPr>
      <w:spacing w:after="120"/>
      <w:ind w:left="849"/>
    </w:pPr>
  </w:style>
  <w:style w:type="paragraph" w:styleId="ListContinue4">
    <w:name w:val="List Continue 4"/>
    <w:basedOn w:val="Normal"/>
    <w:rsid w:val="00035A3D"/>
    <w:pPr>
      <w:spacing w:after="120"/>
      <w:ind w:left="1132"/>
    </w:pPr>
  </w:style>
  <w:style w:type="paragraph" w:styleId="ListContinue5">
    <w:name w:val="List Continue 5"/>
    <w:basedOn w:val="Normal"/>
    <w:rsid w:val="00035A3D"/>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rsid w:val="00035A3D"/>
    <w:pPr>
      <w:numPr>
        <w:numId w:val="3"/>
      </w:numPr>
    </w:pPr>
  </w:style>
  <w:style w:type="paragraph" w:styleId="MacroText">
    <w:name w:val="macro"/>
    <w:semiHidden/>
    <w:rsid w:val="00035A3D"/>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rsid w:val="00035A3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035A3D"/>
    <w:pPr>
      <w:ind w:left="720"/>
    </w:pPr>
  </w:style>
  <w:style w:type="paragraph" w:styleId="NoteHeading">
    <w:name w:val="Note Heading"/>
    <w:basedOn w:val="Normal"/>
    <w:next w:val="Normal"/>
    <w:rsid w:val="00035A3D"/>
  </w:style>
  <w:style w:type="paragraph" w:customStyle="1" w:styleId="NoteHead">
    <w:name w:val="NoteHead"/>
    <w:basedOn w:val="Normal"/>
    <w:next w:val="Subject"/>
    <w:rsid w:val="00035A3D"/>
    <w:pPr>
      <w:spacing w:before="720" w:after="720"/>
      <w:jc w:val="center"/>
    </w:pPr>
    <w:rPr>
      <w:b/>
      <w:smallCaps/>
    </w:rPr>
  </w:style>
  <w:style w:type="paragraph" w:customStyle="1" w:styleId="Subject">
    <w:name w:val="Subject"/>
    <w:basedOn w:val="Normal"/>
    <w:next w:val="Normal"/>
    <w:rsid w:val="00035A3D"/>
    <w:pPr>
      <w:spacing w:after="480"/>
      <w:ind w:left="1191" w:hanging="1191"/>
      <w:jc w:val="left"/>
    </w:pPr>
    <w:rPr>
      <w:b/>
    </w:rPr>
  </w:style>
  <w:style w:type="paragraph" w:customStyle="1" w:styleId="NoteList">
    <w:name w:val="NoteList"/>
    <w:basedOn w:val="Normal"/>
    <w:next w:val="Subject"/>
    <w:rsid w:val="00035A3D"/>
    <w:pPr>
      <w:tabs>
        <w:tab w:val="left" w:pos="5823"/>
      </w:tabs>
      <w:spacing w:before="720" w:after="720"/>
      <w:ind w:left="5104" w:hanging="3119"/>
      <w:jc w:val="left"/>
    </w:pPr>
    <w:rPr>
      <w:b/>
      <w:smallCaps/>
    </w:rPr>
  </w:style>
  <w:style w:type="paragraph" w:customStyle="1" w:styleId="NumPar1">
    <w:name w:val="NumPar 1"/>
    <w:basedOn w:val="Heading1"/>
    <w:next w:val="Text1"/>
    <w:rsid w:val="00035A3D"/>
    <w:pPr>
      <w:keepNext w:val="0"/>
      <w:spacing w:before="0"/>
      <w:ind w:left="483" w:hanging="483"/>
      <w:outlineLvl w:val="9"/>
    </w:pPr>
    <w:rPr>
      <w:b w:val="0"/>
      <w:smallCaps w:val="0"/>
    </w:rPr>
  </w:style>
  <w:style w:type="paragraph" w:customStyle="1" w:styleId="NumPar2">
    <w:name w:val="NumPar 2"/>
    <w:basedOn w:val="Heading2"/>
    <w:next w:val="Text2"/>
    <w:rsid w:val="00035A3D"/>
    <w:pPr>
      <w:keepNext w:val="0"/>
      <w:outlineLvl w:val="9"/>
    </w:pPr>
    <w:rPr>
      <w:b w:val="0"/>
    </w:rPr>
  </w:style>
  <w:style w:type="paragraph" w:customStyle="1" w:styleId="NumPar3">
    <w:name w:val="NumPar 3"/>
    <w:basedOn w:val="Heading3"/>
    <w:next w:val="Text3"/>
    <w:rsid w:val="00035A3D"/>
    <w:pPr>
      <w:keepNext w:val="0"/>
      <w:outlineLvl w:val="9"/>
    </w:pPr>
    <w:rPr>
      <w:i w:val="0"/>
    </w:rPr>
  </w:style>
  <w:style w:type="paragraph" w:customStyle="1" w:styleId="NumPar4">
    <w:name w:val="NumPar 4"/>
    <w:basedOn w:val="Heading4"/>
    <w:next w:val="Text4"/>
    <w:rsid w:val="00035A3D"/>
    <w:pPr>
      <w:keepNext w:val="0"/>
      <w:outlineLvl w:val="9"/>
    </w:pPr>
  </w:style>
  <w:style w:type="paragraph" w:customStyle="1" w:styleId="PartTitle">
    <w:name w:val="PartTitle"/>
    <w:basedOn w:val="Normal"/>
    <w:next w:val="ChapterTitle"/>
    <w:rsid w:val="00035A3D"/>
    <w:pPr>
      <w:keepNext/>
      <w:pageBreakBefore/>
      <w:spacing w:after="480"/>
      <w:jc w:val="center"/>
    </w:pPr>
    <w:rPr>
      <w:b/>
      <w:sz w:val="36"/>
    </w:rPr>
  </w:style>
  <w:style w:type="paragraph" w:styleId="PlainText">
    <w:name w:val="Plain Text"/>
    <w:basedOn w:val="Normal"/>
    <w:rsid w:val="00035A3D"/>
    <w:rPr>
      <w:rFonts w:ascii="Courier New" w:hAnsi="Courier New"/>
      <w:sz w:val="20"/>
    </w:rPr>
  </w:style>
  <w:style w:type="paragraph" w:styleId="Salutation">
    <w:name w:val="Salutation"/>
    <w:basedOn w:val="Normal"/>
    <w:next w:val="Normal"/>
    <w:rsid w:val="00035A3D"/>
  </w:style>
  <w:style w:type="paragraph" w:styleId="Signature">
    <w:name w:val="Signature"/>
    <w:basedOn w:val="Normal"/>
    <w:next w:val="Enclosures"/>
    <w:rsid w:val="00035A3D"/>
    <w:pPr>
      <w:tabs>
        <w:tab w:val="left" w:pos="5103"/>
      </w:tabs>
      <w:spacing w:before="1200" w:after="0"/>
      <w:ind w:left="5103"/>
      <w:jc w:val="center"/>
    </w:pPr>
  </w:style>
  <w:style w:type="paragraph" w:styleId="Subtitle">
    <w:name w:val="Subtitle"/>
    <w:basedOn w:val="Normal"/>
    <w:qFormat/>
    <w:rsid w:val="00035A3D"/>
    <w:pPr>
      <w:spacing w:after="60"/>
      <w:jc w:val="center"/>
      <w:outlineLvl w:val="1"/>
    </w:pPr>
    <w:rPr>
      <w:rFonts w:ascii="Arial" w:hAnsi="Arial"/>
    </w:rPr>
  </w:style>
  <w:style w:type="paragraph" w:customStyle="1" w:styleId="SubTitle1">
    <w:name w:val="SubTitle 1"/>
    <w:basedOn w:val="Normal"/>
    <w:next w:val="SubTitle2"/>
    <w:rsid w:val="00035A3D"/>
    <w:pPr>
      <w:jc w:val="center"/>
    </w:pPr>
    <w:rPr>
      <w:b/>
      <w:sz w:val="40"/>
    </w:rPr>
  </w:style>
  <w:style w:type="paragraph" w:customStyle="1" w:styleId="SubTitle2">
    <w:name w:val="SubTitle 2"/>
    <w:basedOn w:val="Normal"/>
    <w:rsid w:val="00035A3D"/>
    <w:pPr>
      <w:jc w:val="center"/>
    </w:pPr>
    <w:rPr>
      <w:b/>
      <w:sz w:val="32"/>
    </w:rPr>
  </w:style>
  <w:style w:type="paragraph" w:styleId="TableofAuthorities">
    <w:name w:val="table of authorities"/>
    <w:basedOn w:val="Normal"/>
    <w:next w:val="Normal"/>
    <w:semiHidden/>
    <w:rsid w:val="00035A3D"/>
    <w:pPr>
      <w:ind w:left="240" w:hanging="240"/>
    </w:pPr>
  </w:style>
  <w:style w:type="paragraph" w:styleId="TableofFigures">
    <w:name w:val="table of figures"/>
    <w:basedOn w:val="Normal"/>
    <w:next w:val="Normal"/>
    <w:semiHidden/>
    <w:rsid w:val="00035A3D"/>
    <w:pPr>
      <w:ind w:left="480" w:hanging="480"/>
    </w:pPr>
  </w:style>
  <w:style w:type="paragraph" w:styleId="Title">
    <w:name w:val="Title"/>
    <w:basedOn w:val="Normal"/>
    <w:next w:val="SubTitle1"/>
    <w:qFormat/>
    <w:rsid w:val="00035A3D"/>
    <w:pPr>
      <w:spacing w:after="480"/>
      <w:jc w:val="center"/>
    </w:pPr>
    <w:rPr>
      <w:b/>
      <w:kern w:val="28"/>
      <w:sz w:val="48"/>
    </w:rPr>
  </w:style>
  <w:style w:type="paragraph" w:styleId="TOAHeading">
    <w:name w:val="toa heading"/>
    <w:basedOn w:val="Normal"/>
    <w:next w:val="Normal"/>
    <w:semiHidden/>
    <w:rsid w:val="00035A3D"/>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rsid w:val="00035A3D"/>
    <w:pPr>
      <w:ind w:left="1200"/>
    </w:pPr>
  </w:style>
  <w:style w:type="paragraph" w:styleId="TOC7">
    <w:name w:val="toc 7"/>
    <w:basedOn w:val="Normal"/>
    <w:next w:val="Normal"/>
    <w:autoRedefine/>
    <w:semiHidden/>
    <w:rsid w:val="00035A3D"/>
    <w:pPr>
      <w:ind w:left="1440"/>
    </w:pPr>
  </w:style>
  <w:style w:type="paragraph" w:styleId="TOC8">
    <w:name w:val="toc 8"/>
    <w:basedOn w:val="Normal"/>
    <w:next w:val="Normal"/>
    <w:autoRedefine/>
    <w:semiHidden/>
    <w:rsid w:val="00035A3D"/>
    <w:pPr>
      <w:ind w:left="1680"/>
    </w:pPr>
  </w:style>
  <w:style w:type="paragraph" w:styleId="TOC9">
    <w:name w:val="toc 9"/>
    <w:basedOn w:val="Normal"/>
    <w:next w:val="Normal"/>
    <w:autoRedefine/>
    <w:semiHidden/>
    <w:rsid w:val="00035A3D"/>
    <w:pPr>
      <w:ind w:left="1920"/>
    </w:pPr>
  </w:style>
  <w:style w:type="paragraph" w:customStyle="1" w:styleId="YReferences">
    <w:name w:val="YReferences"/>
    <w:basedOn w:val="Normal"/>
    <w:next w:val="Normal"/>
    <w:rsid w:val="00035A3D"/>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sid w:val="00035A3D"/>
    <w:rPr>
      <w:rFonts w:ascii="TimesNewRomanPS" w:hAnsi="TimesNewRomanPS"/>
      <w:position w:val="6"/>
      <w:sz w:val="16"/>
    </w:rPr>
  </w:style>
  <w:style w:type="character" w:styleId="PageNumber">
    <w:name w:val="page number"/>
    <w:basedOn w:val="DefaultParagraphFont"/>
    <w:rsid w:val="00035A3D"/>
  </w:style>
  <w:style w:type="paragraph" w:customStyle="1" w:styleId="Heading2b">
    <w:name w:val="Heading2b"/>
    <w:basedOn w:val="Normal"/>
    <w:rsid w:val="00035A3D"/>
    <w:pPr>
      <w:ind w:left="567" w:hanging="567"/>
      <w:jc w:val="center"/>
    </w:pPr>
    <w:rPr>
      <w:b/>
      <w:sz w:val="20"/>
      <w:u w:val="single"/>
    </w:rPr>
  </w:style>
  <w:style w:type="paragraph" w:customStyle="1" w:styleId="Annexetitle">
    <w:name w:val="Annexe_title"/>
    <w:basedOn w:val="Heading1"/>
    <w:next w:val="Normal"/>
    <w:autoRedefine/>
    <w:rsid w:val="00035A3D"/>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sid w:val="00035A3D"/>
    <w:rPr>
      <w:color w:val="0000FF"/>
      <w:u w:val="single"/>
    </w:rPr>
  </w:style>
  <w:style w:type="paragraph" w:customStyle="1" w:styleId="normaltableau">
    <w:name w:val="normal_tableau"/>
    <w:basedOn w:val="Normal"/>
    <w:rsid w:val="00035A3D"/>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2476649-3E46-4635-B8E6-4D636C93B055}">
  <ds:schemaRefs>
    <ds:schemaRef ds:uri="http://schemas.openxmlformats.org/officeDocument/2006/bibliography"/>
  </ds:schemaRefs>
</ds:datastoreItem>
</file>

<file path=customXml/itemProps2.xml><?xml version="1.0" encoding="utf-8"?>
<ds:datastoreItem xmlns:ds="http://schemas.openxmlformats.org/officeDocument/2006/customXml" ds:itemID="{59378D8B-F1E8-4E0B-AEFE-18225FD83B3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30D9E82-3DD2-4A62-B4AB-D9D4B41BE5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8908F0-B8D4-4136-AC1E-18CD700B3D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REP</Template>
  <TotalTime>2</TotalTime>
  <Pages>5</Pages>
  <Words>1216</Words>
  <Characters>6773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Teodora Subotić</dc:creator>
  <cp:lastModifiedBy>Teodora Subotic</cp:lastModifiedBy>
  <cp:revision>3</cp:revision>
  <cp:lastPrinted>2013-05-17T10:14:00Z</cp:lastPrinted>
  <dcterms:created xsi:type="dcterms:W3CDTF">2025-09-02T11:18:00Z</dcterms:created>
  <dcterms:modified xsi:type="dcterms:W3CDTF">2025-09-15T11:42:00Z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y fmtid="{D5CDD505-2E9C-101B-9397-08002B2CF9AE}" pid="11" name="ContentTypeId">
    <vt:lpwstr>0x010100724FDE23FB365D4CB8B2901107175F9F</vt:lpwstr>
  </property>
</Properties>
</file>